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10B6A" w14:textId="19B229C9" w:rsidR="00204C60" w:rsidRPr="005D40D0" w:rsidRDefault="00204C60" w:rsidP="00021D52">
      <w:pPr>
        <w:pStyle w:val="papertitle"/>
        <w:spacing w:before="100" w:beforeAutospacing="1" w:after="100" w:afterAutospacing="1"/>
        <w:sectPr w:rsidR="00204C60" w:rsidRPr="005D40D0" w:rsidSect="00280FD2">
          <w:footerReference w:type="first" r:id="rId8"/>
          <w:pgSz w:w="12240" w:h="15840"/>
          <w:pgMar w:top="1080" w:right="893" w:bottom="1440" w:left="893" w:header="720" w:footer="720" w:gutter="0"/>
          <w:cols w:space="720"/>
          <w:titlePg/>
          <w:docGrid w:linePitch="360"/>
        </w:sectPr>
      </w:pPr>
      <w:r>
        <w:rPr>
          <w:rFonts w:hint="eastAsia"/>
        </w:rPr>
        <w:t xml:space="preserve">ENSO </w:t>
      </w:r>
      <w:r w:rsidR="0097432F">
        <w:rPr>
          <w:rFonts w:hint="eastAsia"/>
        </w:rPr>
        <w:t>Forecasting</w:t>
      </w:r>
      <w:r w:rsidR="005D40D0">
        <w:t xml:space="preserve"> </w:t>
      </w:r>
      <w:r w:rsidR="00764ED1">
        <w:rPr>
          <w:rFonts w:ascii="HelveticaNeue" w:hAnsi="HelveticaNeue" w:cs="HelveticaNeue"/>
          <w:color w:val="000000"/>
          <w:sz w:val="52"/>
          <w:szCs w:val="52"/>
          <w:lang w:eastAsia="zh-CN"/>
        </w:rPr>
        <w:t>Over Multiple Time Horizons</w:t>
      </w:r>
      <w:r w:rsidR="00764ED1">
        <w:rPr>
          <w:rFonts w:ascii="HelveticaNeue" w:hAnsi="HelveticaNeue" w:cs="HelveticaNeue"/>
          <w:color w:val="000000"/>
          <w:sz w:val="52"/>
          <w:szCs w:val="52"/>
          <w:lang w:eastAsia="zh-CN"/>
        </w:rPr>
        <w:t xml:space="preserve"> </w:t>
      </w:r>
      <w:r w:rsidR="005D40D0">
        <w:t>U</w:t>
      </w:r>
      <w:r w:rsidR="00EB77B0">
        <w:t>sing</w:t>
      </w:r>
      <w:r w:rsidR="00EB77B0" w:rsidRPr="00EB77B0">
        <w:rPr>
          <w:rFonts w:hint="eastAsia"/>
        </w:rPr>
        <w:t xml:space="preserve"> </w:t>
      </w:r>
      <w:r w:rsidR="00EB77B0">
        <w:rPr>
          <w:rFonts w:hint="eastAsia"/>
        </w:rPr>
        <w:t>Deep Convolutional LSTM Network</w:t>
      </w:r>
      <w:r w:rsidR="00503B5A">
        <w:t xml:space="preserve"> and Rolling</w:t>
      </w:r>
      <w:r w:rsidR="008D38B1">
        <w:t xml:space="preserve"> Mechanism</w:t>
      </w:r>
      <w:r w:rsidR="008643D4" w:rsidRPr="008643D4">
        <w:t xml:space="preserve"> </w:t>
      </w:r>
    </w:p>
    <w:p w14:paraId="413A0719" w14:textId="6A2F1FDF" w:rsidR="00EF0BE1" w:rsidRPr="003C690F" w:rsidRDefault="00EF0BE1" w:rsidP="007D4D94">
      <w:pPr>
        <w:pStyle w:val="Affiliation"/>
        <w:rPr>
          <w:rFonts w:hint="eastAsia"/>
          <w:sz w:val="18"/>
          <w:szCs w:val="18"/>
          <w:lang w:eastAsia="zh-CN"/>
        </w:rPr>
      </w:pPr>
      <w:r w:rsidRPr="003C690F">
        <w:rPr>
          <w:rFonts w:hint="eastAsia"/>
          <w:sz w:val="18"/>
          <w:szCs w:val="18"/>
          <w:lang w:eastAsia="zh-CN"/>
        </w:rPr>
        <w:lastRenderedPageBreak/>
        <w:t>Bin Mu</w:t>
      </w:r>
    </w:p>
    <w:p w14:paraId="6D1D8D2C" w14:textId="77777777" w:rsidR="00204C60" w:rsidRPr="0064266C" w:rsidRDefault="00204C60" w:rsidP="007D4D94">
      <w:pPr>
        <w:pStyle w:val="Affiliation"/>
        <w:rPr>
          <w:i/>
          <w:sz w:val="18"/>
          <w:szCs w:val="18"/>
        </w:rPr>
      </w:pPr>
      <w:r w:rsidRPr="0064266C">
        <w:rPr>
          <w:i/>
          <w:sz w:val="18"/>
          <w:szCs w:val="18"/>
        </w:rPr>
        <w:t>School of Software Engineering</w:t>
      </w:r>
    </w:p>
    <w:p w14:paraId="21BDCA72" w14:textId="77777777" w:rsidR="00204C60" w:rsidRPr="0064266C" w:rsidRDefault="00204C60" w:rsidP="007D4D94">
      <w:pPr>
        <w:pStyle w:val="Affiliation"/>
        <w:rPr>
          <w:i/>
          <w:sz w:val="18"/>
          <w:szCs w:val="18"/>
        </w:rPr>
      </w:pPr>
      <w:r w:rsidRPr="0064266C">
        <w:rPr>
          <w:i/>
          <w:sz w:val="18"/>
          <w:szCs w:val="18"/>
        </w:rPr>
        <w:t>Tongji University</w:t>
      </w:r>
    </w:p>
    <w:p w14:paraId="090C3BD4" w14:textId="77777777" w:rsidR="00204C60" w:rsidRPr="003C690F" w:rsidRDefault="00204C60" w:rsidP="007D4D94">
      <w:pPr>
        <w:pStyle w:val="Affiliation"/>
        <w:rPr>
          <w:sz w:val="18"/>
          <w:szCs w:val="18"/>
        </w:rPr>
      </w:pPr>
      <w:r w:rsidRPr="003C690F">
        <w:rPr>
          <w:sz w:val="18"/>
          <w:szCs w:val="18"/>
        </w:rPr>
        <w:t>Shanghai, China</w:t>
      </w:r>
    </w:p>
    <w:p w14:paraId="10702DFA" w14:textId="77777777" w:rsidR="004D6043" w:rsidRPr="003C690F" w:rsidRDefault="00204C60" w:rsidP="007D4D94">
      <w:pPr>
        <w:pStyle w:val="Affiliation"/>
        <w:rPr>
          <w:sz w:val="18"/>
          <w:szCs w:val="18"/>
        </w:rPr>
      </w:pPr>
      <w:r w:rsidRPr="003C690F">
        <w:rPr>
          <w:sz w:val="18"/>
          <w:szCs w:val="18"/>
        </w:rPr>
        <w:t>binmu@tongji.edu.cn</w:t>
      </w:r>
    </w:p>
    <w:p w14:paraId="59E77E6B" w14:textId="2BC2FD81" w:rsidR="00C542E8" w:rsidRPr="003C690F" w:rsidRDefault="00204C60" w:rsidP="007D4D94">
      <w:pPr>
        <w:pStyle w:val="Affiliation"/>
        <w:rPr>
          <w:sz w:val="18"/>
          <w:szCs w:val="18"/>
        </w:rPr>
      </w:pPr>
      <w:r w:rsidRPr="003C690F">
        <w:rPr>
          <w:rFonts w:hint="eastAsia"/>
          <w:sz w:val="18"/>
          <w:szCs w:val="18"/>
        </w:rPr>
        <w:lastRenderedPageBreak/>
        <w:t>Cheng Peng</w:t>
      </w:r>
    </w:p>
    <w:p w14:paraId="7836FFE0" w14:textId="77777777" w:rsidR="00204C60" w:rsidRPr="006B3230" w:rsidRDefault="00204C60" w:rsidP="007D4D94">
      <w:pPr>
        <w:pStyle w:val="Affiliation"/>
        <w:rPr>
          <w:i/>
          <w:sz w:val="18"/>
          <w:szCs w:val="18"/>
        </w:rPr>
      </w:pPr>
      <w:r w:rsidRPr="006B3230">
        <w:rPr>
          <w:i/>
          <w:sz w:val="18"/>
          <w:szCs w:val="18"/>
        </w:rPr>
        <w:t>School of Software Engineering</w:t>
      </w:r>
    </w:p>
    <w:p w14:paraId="7103303B" w14:textId="77777777" w:rsidR="00204C60" w:rsidRPr="006B3230" w:rsidRDefault="00204C60" w:rsidP="007D4D94">
      <w:pPr>
        <w:pStyle w:val="Affiliation"/>
        <w:rPr>
          <w:i/>
          <w:sz w:val="18"/>
          <w:szCs w:val="18"/>
        </w:rPr>
      </w:pPr>
      <w:r w:rsidRPr="006B3230">
        <w:rPr>
          <w:i/>
          <w:sz w:val="18"/>
          <w:szCs w:val="18"/>
        </w:rPr>
        <w:t>Tongji University</w:t>
      </w:r>
    </w:p>
    <w:p w14:paraId="225E2B04" w14:textId="77777777" w:rsidR="00204C60" w:rsidRPr="003C690F" w:rsidRDefault="00204C60" w:rsidP="007D4D94">
      <w:pPr>
        <w:pStyle w:val="Affiliation"/>
        <w:rPr>
          <w:sz w:val="18"/>
          <w:szCs w:val="18"/>
        </w:rPr>
      </w:pPr>
      <w:r w:rsidRPr="003C690F">
        <w:rPr>
          <w:sz w:val="18"/>
          <w:szCs w:val="18"/>
        </w:rPr>
        <w:t>Shanghai, China</w:t>
      </w:r>
    </w:p>
    <w:p w14:paraId="11A4FB5E" w14:textId="3FAF8575" w:rsidR="00204C60" w:rsidRPr="003C690F" w:rsidRDefault="00204C60" w:rsidP="007D4D94">
      <w:pPr>
        <w:pStyle w:val="Affiliation"/>
        <w:rPr>
          <w:sz w:val="18"/>
          <w:szCs w:val="18"/>
        </w:rPr>
        <w:sectPr w:rsidR="00204C60" w:rsidRPr="003C690F" w:rsidSect="00280FD2">
          <w:type w:val="continuous"/>
          <w:pgSz w:w="12240" w:h="15840"/>
          <w:pgMar w:top="1080" w:right="893" w:bottom="1440" w:left="893" w:header="720" w:footer="720" w:gutter="0"/>
          <w:cols w:num="2" w:space="720" w:equalWidth="0">
            <w:col w:w="4701" w:space="720"/>
            <w:col w:w="4701"/>
          </w:cols>
          <w:docGrid w:linePitch="360"/>
        </w:sectPr>
      </w:pPr>
      <w:r w:rsidRPr="003C690F">
        <w:rPr>
          <w:rFonts w:hint="eastAsia"/>
          <w:sz w:val="18"/>
          <w:szCs w:val="18"/>
        </w:rPr>
        <w:t>pengcheng</w:t>
      </w:r>
      <w:r w:rsidR="004D6043" w:rsidRPr="003C690F">
        <w:rPr>
          <w:sz w:val="18"/>
          <w:szCs w:val="18"/>
        </w:rPr>
        <w:t>@tongji.edu.cn</w:t>
      </w:r>
    </w:p>
    <w:p w14:paraId="014C007F" w14:textId="77777777" w:rsidR="00204C60" w:rsidRPr="003C690F" w:rsidRDefault="00204C60" w:rsidP="007D4D94">
      <w:pPr>
        <w:pStyle w:val="Author"/>
        <w:rPr>
          <w:sz w:val="18"/>
          <w:szCs w:val="18"/>
        </w:rPr>
      </w:pPr>
      <w:r w:rsidRPr="003C690F">
        <w:rPr>
          <w:sz w:val="18"/>
          <w:szCs w:val="18"/>
        </w:rPr>
        <w:lastRenderedPageBreak/>
        <w:t>Shijin Yuan*</w:t>
      </w:r>
    </w:p>
    <w:p w14:paraId="5BBBB637" w14:textId="77777777" w:rsidR="00204C60" w:rsidRPr="00CC0DCC" w:rsidRDefault="00204C60" w:rsidP="007D4D94">
      <w:pPr>
        <w:pStyle w:val="Affiliation"/>
        <w:rPr>
          <w:i/>
          <w:sz w:val="18"/>
          <w:szCs w:val="18"/>
        </w:rPr>
      </w:pPr>
      <w:r w:rsidRPr="00CC0DCC">
        <w:rPr>
          <w:i/>
          <w:sz w:val="18"/>
          <w:szCs w:val="18"/>
        </w:rPr>
        <w:t>School of Software Engineering</w:t>
      </w:r>
    </w:p>
    <w:p w14:paraId="4B4A5105" w14:textId="77777777" w:rsidR="00204C60" w:rsidRPr="00CC0DCC" w:rsidRDefault="00204C60" w:rsidP="007D4D94">
      <w:pPr>
        <w:pStyle w:val="Affiliation"/>
        <w:rPr>
          <w:i/>
          <w:sz w:val="18"/>
          <w:szCs w:val="18"/>
        </w:rPr>
      </w:pPr>
      <w:r w:rsidRPr="00CC0DCC">
        <w:rPr>
          <w:i/>
          <w:sz w:val="18"/>
          <w:szCs w:val="18"/>
        </w:rPr>
        <w:t>Tongji University</w:t>
      </w:r>
    </w:p>
    <w:p w14:paraId="7D13077A" w14:textId="77777777" w:rsidR="00204C60" w:rsidRPr="003C690F" w:rsidRDefault="00204C60" w:rsidP="007D4D94">
      <w:pPr>
        <w:pStyle w:val="Affiliation"/>
        <w:rPr>
          <w:sz w:val="18"/>
          <w:szCs w:val="18"/>
        </w:rPr>
      </w:pPr>
      <w:r w:rsidRPr="003C690F">
        <w:rPr>
          <w:sz w:val="18"/>
          <w:szCs w:val="18"/>
        </w:rPr>
        <w:t>Shanghai, China</w:t>
      </w:r>
    </w:p>
    <w:p w14:paraId="5E12CB47" w14:textId="77777777" w:rsidR="00204C60" w:rsidRPr="003C690F" w:rsidRDefault="00204C60" w:rsidP="007D4D94">
      <w:pPr>
        <w:pStyle w:val="Affiliation"/>
        <w:rPr>
          <w:sz w:val="18"/>
          <w:szCs w:val="18"/>
        </w:rPr>
      </w:pPr>
      <w:r w:rsidRPr="003C690F">
        <w:rPr>
          <w:sz w:val="18"/>
          <w:szCs w:val="18"/>
        </w:rPr>
        <w:t>yuanshijin2003@163.com</w:t>
      </w:r>
    </w:p>
    <w:p w14:paraId="120D5BA8" w14:textId="77777777" w:rsidR="00204C60" w:rsidRPr="003C690F" w:rsidRDefault="00204C60" w:rsidP="007D4D94">
      <w:pPr>
        <w:pStyle w:val="Author"/>
        <w:rPr>
          <w:sz w:val="18"/>
          <w:szCs w:val="18"/>
          <w:lang w:eastAsia="zh-CN"/>
        </w:rPr>
      </w:pPr>
      <w:r w:rsidRPr="003C690F">
        <w:rPr>
          <w:rFonts w:hint="eastAsia"/>
          <w:sz w:val="18"/>
          <w:szCs w:val="18"/>
        </w:rPr>
        <w:lastRenderedPageBreak/>
        <w:t>Lei Chen</w:t>
      </w:r>
    </w:p>
    <w:p w14:paraId="2581EEFC" w14:textId="77777777" w:rsidR="00204C60" w:rsidRPr="00504C57" w:rsidRDefault="00204C60" w:rsidP="007D4D94">
      <w:pPr>
        <w:pStyle w:val="Affiliation"/>
        <w:rPr>
          <w:i/>
          <w:sz w:val="18"/>
          <w:szCs w:val="18"/>
        </w:rPr>
      </w:pPr>
      <w:r w:rsidRPr="00504C57">
        <w:rPr>
          <w:i/>
          <w:sz w:val="18"/>
          <w:szCs w:val="18"/>
        </w:rPr>
        <w:t xml:space="preserve">Shanghai Central Meteorological </w:t>
      </w:r>
    </w:p>
    <w:p w14:paraId="04BA00CF" w14:textId="77777777" w:rsidR="00204C60" w:rsidRPr="00504C57" w:rsidRDefault="00204C60" w:rsidP="007D4D94">
      <w:pPr>
        <w:pStyle w:val="Affiliation"/>
        <w:rPr>
          <w:i/>
          <w:sz w:val="18"/>
          <w:szCs w:val="18"/>
          <w:lang w:eastAsia="zh-CN"/>
        </w:rPr>
      </w:pPr>
      <w:r w:rsidRPr="00504C57">
        <w:rPr>
          <w:i/>
          <w:sz w:val="18"/>
          <w:szCs w:val="18"/>
        </w:rPr>
        <w:t xml:space="preserve">Observatory </w:t>
      </w:r>
    </w:p>
    <w:p w14:paraId="6EBDAEB5" w14:textId="77777777" w:rsidR="00204C60" w:rsidRPr="003C690F" w:rsidRDefault="00204C60" w:rsidP="007D4D94">
      <w:pPr>
        <w:pStyle w:val="Affiliation"/>
        <w:rPr>
          <w:sz w:val="18"/>
          <w:szCs w:val="18"/>
        </w:rPr>
      </w:pPr>
      <w:r w:rsidRPr="003C690F">
        <w:rPr>
          <w:sz w:val="18"/>
          <w:szCs w:val="18"/>
        </w:rPr>
        <w:t>Shanghai, China</w:t>
      </w:r>
    </w:p>
    <w:p w14:paraId="7DE447B7" w14:textId="77777777" w:rsidR="00204C60" w:rsidRPr="003C690F" w:rsidRDefault="00204C60" w:rsidP="007D4D94">
      <w:pPr>
        <w:pStyle w:val="Affiliation"/>
        <w:rPr>
          <w:sz w:val="18"/>
          <w:szCs w:val="18"/>
        </w:rPr>
      </w:pPr>
      <w:r w:rsidRPr="003C690F">
        <w:rPr>
          <w:sz w:val="18"/>
          <w:szCs w:val="18"/>
        </w:rPr>
        <w:t>q</w:t>
      </w:r>
      <w:r w:rsidRPr="003C690F">
        <w:rPr>
          <w:rFonts w:hint="eastAsia"/>
          <w:sz w:val="18"/>
          <w:szCs w:val="18"/>
        </w:rPr>
        <w:t>qydss@163.com</w:t>
      </w:r>
    </w:p>
    <w:p w14:paraId="39A04253" w14:textId="77777777" w:rsidR="00204C60" w:rsidRPr="003C690F" w:rsidRDefault="00204C60" w:rsidP="007D4D94">
      <w:pPr>
        <w:pStyle w:val="Affiliation"/>
        <w:jc w:val="both"/>
        <w:rPr>
          <w:sz w:val="18"/>
          <w:szCs w:val="18"/>
        </w:rPr>
        <w:sectPr w:rsidR="00204C60" w:rsidRPr="003C690F" w:rsidSect="00280FD2">
          <w:type w:val="continuous"/>
          <w:pgSz w:w="12240" w:h="15840"/>
          <w:pgMar w:top="1080" w:right="893" w:bottom="1440" w:left="893" w:header="720" w:footer="720" w:gutter="0"/>
          <w:cols w:num="2" w:space="720" w:equalWidth="0">
            <w:col w:w="4701" w:space="720"/>
            <w:col w:w="4701"/>
          </w:cols>
          <w:docGrid w:linePitch="360"/>
        </w:sectPr>
      </w:pPr>
    </w:p>
    <w:p w14:paraId="541D33F5" w14:textId="77777777" w:rsidR="00204C60" w:rsidRPr="003C690F" w:rsidRDefault="00204C60">
      <w:pPr>
        <w:pStyle w:val="Author"/>
        <w:spacing w:before="100" w:beforeAutospacing="1"/>
        <w:rPr>
          <w:sz w:val="18"/>
          <w:szCs w:val="18"/>
          <w:lang w:eastAsia="zh-CN"/>
        </w:rPr>
        <w:sectPr w:rsidR="00204C60" w:rsidRPr="003C690F" w:rsidSect="00280FD2">
          <w:type w:val="continuous"/>
          <w:pgSz w:w="12240" w:h="15840"/>
          <w:pgMar w:top="1080" w:right="893" w:bottom="1440" w:left="893" w:header="720" w:footer="720" w:gutter="0"/>
          <w:cols w:num="4" w:space="216"/>
          <w:docGrid w:linePitch="360"/>
        </w:sectPr>
      </w:pPr>
    </w:p>
    <w:p w14:paraId="7F5F149E" w14:textId="77777777" w:rsidR="00204C60" w:rsidRDefault="00204C60" w:rsidP="00D17DE1">
      <w:pPr>
        <w:pStyle w:val="Abstract"/>
        <w:rPr>
          <w:i/>
          <w:iCs/>
        </w:rPr>
      </w:pPr>
      <w:r>
        <w:rPr>
          <w:i/>
          <w:iCs/>
        </w:rPr>
        <w:lastRenderedPageBreak/>
        <w:t>Abstract</w:t>
      </w:r>
      <w:r>
        <w:t>—</w:t>
      </w:r>
      <w:r w:rsidR="0013709F">
        <w:rPr>
          <w:rFonts w:hint="eastAsia"/>
          <w:lang w:eastAsia="zh-CN"/>
        </w:rPr>
        <w:t>TBD</w:t>
      </w:r>
    </w:p>
    <w:p w14:paraId="5565933D" w14:textId="5D2E4BFF" w:rsidR="00DB0CEB" w:rsidRDefault="00204C60" w:rsidP="00DB0CEB">
      <w:pPr>
        <w:pStyle w:val="Keywords"/>
      </w:pPr>
      <w:r>
        <w:t>Keywords—</w:t>
      </w:r>
      <w:r w:rsidR="00E542E0">
        <w:rPr>
          <w:rFonts w:hint="eastAsia"/>
        </w:rPr>
        <w:t>Convolutional LSTM</w:t>
      </w:r>
      <w:r w:rsidR="00200FC2">
        <w:t>,</w:t>
      </w:r>
      <w:r w:rsidR="00A617C9">
        <w:rPr>
          <w:rFonts w:hint="eastAsia"/>
        </w:rPr>
        <w:t xml:space="preserve"> </w:t>
      </w:r>
      <w:r w:rsidR="00132771">
        <w:t>Rolling Mechanism,</w:t>
      </w:r>
      <w:r w:rsidR="00132771">
        <w:t xml:space="preserve"> </w:t>
      </w:r>
      <w:r w:rsidR="003944B2">
        <w:rPr>
          <w:rFonts w:hint="eastAsia"/>
        </w:rPr>
        <w:t xml:space="preserve">Spatiotemporal Sequence </w:t>
      </w:r>
      <w:r w:rsidR="00B84C1B">
        <w:rPr>
          <w:rFonts w:hint="eastAsia"/>
        </w:rPr>
        <w:t>F</w:t>
      </w:r>
      <w:r>
        <w:rPr>
          <w:rFonts w:hint="eastAsia"/>
        </w:rPr>
        <w:t>orecasting</w:t>
      </w:r>
      <w:r w:rsidR="0035786B">
        <w:t>,</w:t>
      </w:r>
      <w:r w:rsidR="008B21C6">
        <w:t xml:space="preserve"> ENSO</w:t>
      </w:r>
    </w:p>
    <w:p w14:paraId="086CF43F" w14:textId="77777777" w:rsidR="00204C60" w:rsidRDefault="00204C60">
      <w:pPr>
        <w:pStyle w:val="1"/>
      </w:pPr>
      <w:r>
        <w:t>Introduction</w:t>
      </w:r>
    </w:p>
    <w:p w14:paraId="3A2C4441" w14:textId="23E8DE2E" w:rsidR="00587426" w:rsidRDefault="00587426" w:rsidP="00587426">
      <w:pPr>
        <w:pStyle w:val="a4"/>
      </w:pPr>
      <w:r>
        <w:t>"fully coupled models are computationally expensive and only just starting to become publicly available. From a practical point of view, it remains challenging for the typhoon community to replace existing operational forecast systems with coupled models a</w:t>
      </w:r>
      <w:r>
        <w:t>t this stage."</w:t>
      </w:r>
    </w:p>
    <w:p w14:paraId="56E2DA0B" w14:textId="4F435797" w:rsidR="00204C60" w:rsidRDefault="00587426" w:rsidP="00587426">
      <w:pPr>
        <w:pStyle w:val="a4"/>
      </w:pPr>
      <w:r>
        <w:t>Approximately every 4 years, the sea surface temperature (SST) is higher than average in the eastern equatorial Pacific. This phenomenon is called El Niño-Southern Oscillation (ENSO) and is considered as the dominant mode of interannual climate variability observed globally (Wunsch 1990). ENSO is associated with many climate changes (Fraedrich 1994; Wilkinson et al.1999), affecting climate of much of the tropics and subtropics, then cause enormous damage worldwide, so a skillful forecasting of ENSO is strongly needed.</w:t>
      </w:r>
    </w:p>
    <w:p w14:paraId="64B617DB" w14:textId="44C88042" w:rsidR="00A81A79" w:rsidRDefault="00A81A79" w:rsidP="00A81A79">
      <w:pPr>
        <w:pStyle w:val="a4"/>
      </w:pPr>
      <w:r>
        <w:t xml:space="preserve">1. What is ENSO and its extremely impacts (why a skillful </w:t>
      </w:r>
      <w:r>
        <w:t>forecasting is very important);</w:t>
      </w:r>
    </w:p>
    <w:p w14:paraId="47DDDFFB" w14:textId="0B3F47A6" w:rsidR="00A81A79" w:rsidRDefault="00A81A79" w:rsidP="00D91CD7">
      <w:pPr>
        <w:pStyle w:val="a4"/>
      </w:pPr>
      <w:r>
        <w:t>2. Methods to study ENSO currently (Climate method and it should be improved</w:t>
      </w:r>
      <w:r w:rsidR="007F4C3D">
        <w:t xml:space="preserve"> with longer prediction ahead) </w:t>
      </w:r>
      <w:r>
        <w:t>predict result not well enough + computationally expensive --&gt; remain room for further study of this problem.</w:t>
      </w:r>
    </w:p>
    <w:p w14:paraId="554556CA" w14:textId="4AA9CBD5" w:rsidR="00A81A79" w:rsidRDefault="00A81A79" w:rsidP="00A81A79">
      <w:pPr>
        <w:pStyle w:val="a4"/>
      </w:pPr>
      <w:r>
        <w:t>3. ENSO is a spatiotemporal sequence forecasting problem and DL (machine learning) methods have great potential to handle this probl</w:t>
      </w:r>
      <w:r w:rsidR="00BB2CEF">
        <w:t>em. exist work have been attemp</w:t>
      </w:r>
      <w:r>
        <w:t>t to this problem. However, little work have been done with this problem for exploring the spatial and temporal information of SST pattern.</w:t>
      </w:r>
    </w:p>
    <w:p w14:paraId="2BE0B669" w14:textId="7D60F99C" w:rsidR="00604CE5" w:rsidRDefault="00604CE5" w:rsidP="00604CE5">
      <w:pPr>
        <w:pStyle w:val="a4"/>
      </w:pPr>
      <w:r>
        <w:t>2 complex factors:</w:t>
      </w:r>
    </w:p>
    <w:p w14:paraId="530D318F" w14:textId="1A4369CB" w:rsidR="00604CE5" w:rsidRDefault="00604CE5" w:rsidP="00E05B9A">
      <w:pPr>
        <w:pStyle w:val="a4"/>
      </w:pPr>
      <w:r>
        <w:t>* Spatial dependencies</w:t>
      </w:r>
    </w:p>
    <w:p w14:paraId="5E92620D" w14:textId="125FF4DA" w:rsidR="00604CE5" w:rsidRDefault="00604CE5" w:rsidP="003E7D5C">
      <w:pPr>
        <w:pStyle w:val="a4"/>
      </w:pPr>
      <w:r>
        <w:lastRenderedPageBreak/>
        <w:t>* Temporal dependencies</w:t>
      </w:r>
    </w:p>
    <w:p w14:paraId="17D07D69" w14:textId="39336E3E" w:rsidR="00604CE5" w:rsidRDefault="00604CE5" w:rsidP="00F13DF6">
      <w:pPr>
        <w:pStyle w:val="a4"/>
      </w:pPr>
      <w:r>
        <w:t>Why Rolling? Direct is not good and rolling is a better choice fo</w:t>
      </w:r>
      <w:r w:rsidR="00F13DF6">
        <w:t>r multi-step forecasting.</w:t>
      </w:r>
    </w:p>
    <w:p w14:paraId="66E33DC0" w14:textId="6C94E1C9" w:rsidR="00DF2542" w:rsidRDefault="00F13DF6" w:rsidP="00DF2542">
      <w:pPr>
        <w:pStyle w:val="a4"/>
      </w:pPr>
      <w:r>
        <w:t>W</w:t>
      </w:r>
      <w:r w:rsidR="00604CE5">
        <w:t>e formulize the grid SST pattern problem and use the Convolutional LSTM model to capture the spatia</w:t>
      </w:r>
      <w:r w:rsidR="00CC261E">
        <w:t>l and temporal information of EN</w:t>
      </w:r>
      <w:r w:rsidR="00604CE5">
        <w:t>SO development simultaneously,</w:t>
      </w:r>
      <w:r w:rsidR="00DF2542" w:rsidRPr="00DF2542">
        <w:t xml:space="preserve"> </w:t>
      </w:r>
    </w:p>
    <w:p w14:paraId="764827AF" w14:textId="614CF511" w:rsidR="00DF2542" w:rsidRDefault="00C14C76" w:rsidP="00DF2542">
      <w:pPr>
        <w:pStyle w:val="a4"/>
      </w:pPr>
      <w:r>
        <w:t>In summary, t</w:t>
      </w:r>
      <w:r w:rsidR="00DF2542">
        <w:t xml:space="preserve">he contributions of our work are 3-fold: </w:t>
      </w:r>
    </w:p>
    <w:p w14:paraId="7444A96C" w14:textId="77777777" w:rsidR="006C405D" w:rsidRDefault="00C711EA" w:rsidP="006C405D">
      <w:pPr>
        <w:pStyle w:val="a4"/>
      </w:pPr>
      <w:r>
        <w:t>1.</w:t>
      </w:r>
      <w:r w:rsidR="00DF2542">
        <w:t xml:space="preserve"> We formulize the ENSO SST pattern forecasting problem, a I * J grid map based on longitude and latitude where a grid donates a region of NINO3.4, which can be converted as a multi-channels physical parameters setting spatiotemporal sequence forecasting problem;</w:t>
      </w:r>
    </w:p>
    <w:p w14:paraId="31F93D5C" w14:textId="3B0F434D" w:rsidR="00DF2542" w:rsidRDefault="006C405D" w:rsidP="00EE107A">
      <w:pPr>
        <w:pStyle w:val="a4"/>
      </w:pPr>
      <w:r>
        <w:t>2.</w:t>
      </w:r>
      <w:r w:rsidR="00AC16A5">
        <w:t xml:space="preserve"> </w:t>
      </w:r>
      <w:r w:rsidR="00DF2542">
        <w:t>We apply Convolutional LSTM network, which can capture the spatial and temporal information of SST data effectively, to predict ENSO with -6, -9, -12 monthly ahead respectively, the result show that our model outperform other neural network models and conventional statistical model.</w:t>
      </w:r>
    </w:p>
    <w:p w14:paraId="25492AB6" w14:textId="7A752795" w:rsidR="00DF2542" w:rsidRDefault="00F33FED" w:rsidP="00037CB5">
      <w:pPr>
        <w:pStyle w:val="a4"/>
      </w:pPr>
      <w:r>
        <w:t>3.</w:t>
      </w:r>
      <w:r w:rsidR="00DF2542">
        <w:t xml:space="preserve"> Visualization of ENSO Pattern</w:t>
      </w:r>
    </w:p>
    <w:p w14:paraId="42FF33EB" w14:textId="4D7DD05A" w:rsidR="00604CE5" w:rsidRDefault="00DF2542" w:rsidP="00ED3135">
      <w:pPr>
        <w:pStyle w:val="a4"/>
      </w:pPr>
      <w:r>
        <w:t xml:space="preserve">The remainder of the paper is structured as follow:  </w:t>
      </w:r>
    </w:p>
    <w:p w14:paraId="6EAEDAD8" w14:textId="450E7B9E" w:rsidR="00ED3135" w:rsidRDefault="00ED3135" w:rsidP="00ED3135">
      <w:pPr>
        <w:pStyle w:val="a4"/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</w:p>
    <w:p w14:paraId="57D3CAEF" w14:textId="77777777" w:rsidR="00204C60" w:rsidRDefault="00204C60">
      <w:pPr>
        <w:pStyle w:val="1"/>
      </w:pPr>
      <w:r>
        <w:rPr>
          <w:rFonts w:hint="eastAsia"/>
        </w:rPr>
        <w:t>Related Work</w:t>
      </w:r>
    </w:p>
    <w:p w14:paraId="731D2516" w14:textId="77777777" w:rsidR="00204C60" w:rsidRDefault="00FA7601">
      <w:pPr>
        <w:pStyle w:val="2"/>
      </w:pPr>
      <w:r>
        <w:rPr>
          <w:rFonts w:hint="eastAsia"/>
        </w:rPr>
        <w:t>Machine Learning for ENSO Forecasting</w:t>
      </w:r>
    </w:p>
    <w:p w14:paraId="4024BD45" w14:textId="1A3125EA" w:rsidR="00204C60" w:rsidRDefault="00990CAD">
      <w:pPr>
        <w:pStyle w:val="a4"/>
        <w:rPr>
          <w:rFonts w:hint="eastAsia"/>
          <w:lang w:eastAsia="zh-CN"/>
        </w:rPr>
      </w:pPr>
      <w:r>
        <w:rPr>
          <w:rFonts w:hint="eastAsia"/>
          <w:lang w:eastAsia="zh-CN"/>
        </w:rPr>
        <w:t>TBD</w:t>
      </w:r>
    </w:p>
    <w:p w14:paraId="5C7DD8B5" w14:textId="764A6735" w:rsidR="00204C60" w:rsidRDefault="00FA7601" w:rsidP="00FA7601">
      <w:pPr>
        <w:pStyle w:val="2"/>
      </w:pPr>
      <w:r>
        <w:rPr>
          <w:rFonts w:hint="eastAsia"/>
        </w:rPr>
        <w:t>S</w:t>
      </w:r>
      <w:r w:rsidR="00601066">
        <w:t>patiotemporal</w:t>
      </w:r>
      <w:r w:rsidR="00601066">
        <w:rPr>
          <w:rFonts w:hint="eastAsia"/>
        </w:rPr>
        <w:t xml:space="preserve"> Sequence Forecasting</w:t>
      </w:r>
      <w:r>
        <w:rPr>
          <w:rFonts w:hint="eastAsia"/>
        </w:rPr>
        <w:t xml:space="preserve"> with Deep Learning</w:t>
      </w:r>
    </w:p>
    <w:p w14:paraId="62EF6D05" w14:textId="3796A45C" w:rsidR="00204C60" w:rsidRDefault="00026F6E">
      <w:pPr>
        <w:pStyle w:val="a4"/>
      </w:pPr>
      <w:r>
        <w:t>TBD</w:t>
      </w:r>
    </w:p>
    <w:p w14:paraId="4CB21733" w14:textId="77777777" w:rsidR="00204C60" w:rsidRDefault="0002755E">
      <w:pPr>
        <w:pStyle w:val="1"/>
      </w:pPr>
      <w:r>
        <w:rPr>
          <w:rFonts w:hint="eastAsia"/>
        </w:rPr>
        <w:t>Meth</w:t>
      </w:r>
      <w:r w:rsidR="00B84520">
        <w:rPr>
          <w:rFonts w:hint="eastAsia"/>
        </w:rPr>
        <w:t>odology</w:t>
      </w:r>
    </w:p>
    <w:p w14:paraId="3186D6AB" w14:textId="094F5FBF" w:rsidR="00204C60" w:rsidRDefault="00110162" w:rsidP="00110162">
      <w:pPr>
        <w:pStyle w:val="2"/>
      </w:pPr>
      <w:r w:rsidRPr="00110162">
        <w:t>Formulation of ENSO Forecasting Problem</w:t>
      </w:r>
    </w:p>
    <w:p w14:paraId="1CE63291" w14:textId="4BBCE322" w:rsidR="00204C60" w:rsidRDefault="00BA307F">
      <w:pPr>
        <w:pStyle w:val="a4"/>
        <w:rPr>
          <w:rFonts w:hint="eastAsia"/>
          <w:lang w:eastAsia="zh-CN"/>
        </w:rPr>
      </w:pPr>
      <w:r>
        <w:rPr>
          <w:rFonts w:hint="eastAsia"/>
          <w:lang w:eastAsia="zh-CN"/>
        </w:rPr>
        <w:t>TBD</w:t>
      </w:r>
    </w:p>
    <w:p w14:paraId="462EB35A" w14:textId="5D960705" w:rsidR="00204C60" w:rsidRDefault="00A36EDE" w:rsidP="00A36EDE">
      <w:pPr>
        <w:pStyle w:val="2"/>
      </w:pPr>
      <w:r w:rsidRPr="00A36EDE">
        <w:lastRenderedPageBreak/>
        <w:t>Convoluti</w:t>
      </w:r>
      <w:r>
        <w:t>onal LSTM and Rolling Mechanism</w:t>
      </w:r>
    </w:p>
    <w:p w14:paraId="5537FD1D" w14:textId="1667B571" w:rsidR="001B534C" w:rsidRPr="001B534C" w:rsidRDefault="00F91C25" w:rsidP="001B534C">
      <w:pPr>
        <w:pStyle w:val="a4"/>
        <w:rPr>
          <w:rFonts w:hint="eastAsia"/>
        </w:rPr>
      </w:pPr>
      <w:r>
        <w:t>TBD</w:t>
      </w:r>
    </w:p>
    <w:p w14:paraId="0FF5A889" w14:textId="77777777" w:rsidR="00204C60" w:rsidRDefault="00204C60">
      <w:pPr>
        <w:pStyle w:val="1"/>
      </w:pPr>
      <w:r>
        <w:rPr>
          <w:rFonts w:hint="eastAsia"/>
        </w:rPr>
        <w:t>Experiments</w:t>
      </w:r>
    </w:p>
    <w:p w14:paraId="240F9FD3" w14:textId="64193843" w:rsidR="00187C1F" w:rsidRPr="00187C1F" w:rsidRDefault="00DA34B5" w:rsidP="00DA34B5">
      <w:pPr>
        <w:pStyle w:val="2"/>
      </w:pPr>
      <w:r w:rsidRPr="00DA34B5">
        <w:t>Experiment Settings</w:t>
      </w:r>
    </w:p>
    <w:p w14:paraId="2A368F76" w14:textId="043EEC08" w:rsidR="009507D5" w:rsidRDefault="00AE329B" w:rsidP="00DC2DDA">
      <w:pPr>
        <w:pStyle w:val="a4"/>
      </w:pPr>
      <w:r w:rsidRPr="00AE329B">
        <w:t>We conduct experiments on the real-world monthly (1850.01~2015.12) SST grid dataset, which covers the Niño 3.4 (5N-5S, 170W-120W) region with 1° latitude multiplied by 1° (</w:t>
      </w:r>
      <w:hyperlink r:id="rId9" w:history="1">
        <w:r w:rsidR="00942025" w:rsidRPr="00607F14">
          <w:t>https://www.esrl.noaa.gov/psd/data/gridded/data.cobe2.html</w:t>
        </w:r>
      </w:hyperlink>
      <w:r w:rsidRPr="00AE329B">
        <w:t xml:space="preserve">). </w:t>
      </w:r>
      <w:r w:rsidR="00DE6208">
        <w:t xml:space="preserve">To evaluate the </w:t>
      </w:r>
      <w:r w:rsidR="006D1925">
        <w:t>prediction performance over different time horizons</w:t>
      </w:r>
      <w:r w:rsidRPr="00AE329B">
        <w:t xml:space="preserve">, we apply different sliding windows with 6, 9 and 12 month ahead to construct the input sequence respectively. 80% of data is used for training, 10% are used for testing while the remaining 10% for validation. To evaluate the performance of our model, we adopt 3 commonly used metrics: Root Mean Square Error (RMSE), Mean Absolute Error (MAE) and Mean Absolute Percentage Error (MAPE), all are the lower the </w:t>
      </w:r>
      <w:r w:rsidR="00764495">
        <w:t>better (formulations as follow).</w:t>
      </w:r>
    </w:p>
    <w:p w14:paraId="08C03508" w14:textId="270B782D" w:rsidR="002016CF" w:rsidRPr="00C1152D" w:rsidRDefault="000D575B" w:rsidP="009C7182">
      <w:pPr>
        <w:pStyle w:val="a4"/>
        <w:rPr>
          <w:sz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</w:rPr>
            <m:t>RMSE</m:t>
          </m:r>
          <m:d>
            <m:dPr>
              <m:ctrlPr>
                <w:rPr>
                  <w:rFonts w:ascii="Cambria Math" w:hAnsi="Cambria Math"/>
                  <w:sz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sz w:val="21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b/>
                      <w:sz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1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1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</w:rPr>
                    <m:t>1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1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21"/>
                    </w:rPr>
                    <m:t>Ω</m:t>
                  </m:r>
                  <m:r>
                    <w:rPr>
                      <w:rFonts w:ascii="Cambria Math" w:hAnsi="Cambria Math"/>
                      <w:sz w:val="21"/>
                    </w:rPr>
                    <m:t>|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x ∈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21"/>
                    </w:rPr>
                    <m:t>Ω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39B7017" w14:textId="7E8EB8A2" w:rsidR="005462D4" w:rsidRPr="00326FD1" w:rsidRDefault="005462D4" w:rsidP="00326FD1">
      <w:pPr>
        <w:pStyle w:val="a4"/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</w:rPr>
            <m:t>MAE</m:t>
          </m:r>
          <m:d>
            <m:dPr>
              <m:ctrlPr>
                <w:rPr>
                  <w:rFonts w:ascii="Cambria Math" w:hAnsi="Cambria Math"/>
                  <w:sz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sz w:val="21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b/>
                      <w:sz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</w:rPr>
              </m:ctrlPr>
            </m:fPr>
            <m:num>
              <m:r>
                <w:rPr>
                  <w:rFonts w:ascii="Cambria Math" w:hAnsi="Cambria Math"/>
                  <w:sz w:val="21"/>
                </w:rPr>
                <m:t>1</m:t>
              </m:r>
              <m:ctrlPr>
                <w:rPr>
                  <w:rFonts w:ascii="Cambria Math" w:hAnsi="Cambria Math"/>
                  <w:sz w:val="21"/>
                </w:rPr>
              </m:ctrlPr>
            </m:num>
            <m:den>
              <m:r>
                <w:rPr>
                  <w:rFonts w:ascii="Cambria Math" w:hAnsi="Cambria Math"/>
                  <w:sz w:val="21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1"/>
                </w:rPr>
                <m:t>Ω</m:t>
              </m:r>
              <m:r>
                <w:rPr>
                  <w:rFonts w:ascii="Cambria Math" w:hAnsi="Cambria Math"/>
                  <w:sz w:val="21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x ∈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1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 w:val="21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1"/>
                </w:rPr>
                <m:t>|</m:t>
              </m:r>
            </m:e>
          </m:nary>
        </m:oMath>
      </m:oMathPara>
    </w:p>
    <w:p w14:paraId="349DBEFA" w14:textId="05FF3470" w:rsidR="00304067" w:rsidRPr="002016CF" w:rsidRDefault="00217B02" w:rsidP="00304067">
      <w:pPr>
        <w:pStyle w:val="a4"/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</w:rPr>
            <m:t>MAPE</m:t>
          </m:r>
          <m:d>
            <m:dPr>
              <m:ctrlPr>
                <w:rPr>
                  <w:rFonts w:ascii="Cambria Math" w:hAnsi="Cambria Math"/>
                  <w:sz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sz w:val="21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b/>
                      <w:sz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</w:rPr>
              </m:ctrlPr>
            </m:fPr>
            <m:num>
              <m:r>
                <w:rPr>
                  <w:rFonts w:ascii="Cambria Math" w:hAnsi="Cambria Math"/>
                  <w:sz w:val="21"/>
                </w:rPr>
                <m:t>1</m:t>
              </m:r>
              <m:ctrlPr>
                <w:rPr>
                  <w:rFonts w:ascii="Cambria Math" w:hAnsi="Cambria Math"/>
                  <w:sz w:val="21"/>
                </w:rPr>
              </m:ctrlPr>
            </m:num>
            <m:den>
              <m:r>
                <w:rPr>
                  <w:rFonts w:ascii="Cambria Math" w:hAnsi="Cambria Math"/>
                  <w:sz w:val="21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1"/>
                </w:rPr>
                <m:t>Ω</m:t>
              </m:r>
              <m:r>
                <w:rPr>
                  <w:rFonts w:ascii="Cambria Math" w:hAnsi="Cambria Math"/>
                  <w:sz w:val="21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x ∈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1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 w:val="21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1"/>
                </w:rPr>
                <m:t>|</m:t>
              </m:r>
            </m:e>
          </m:nary>
        </m:oMath>
      </m:oMathPara>
    </w:p>
    <w:p w14:paraId="63195B17" w14:textId="744A9115" w:rsidR="00601FB4" w:rsidRPr="002016CF" w:rsidRDefault="001059E5" w:rsidP="00CF70F3">
      <w:pPr>
        <w:pStyle w:val="a4"/>
      </w:pPr>
      <w:r w:rsidRPr="001059E5">
        <w:t xml:space="preserve">In the following experiments, we first compare different forecasting methods </w:t>
      </w:r>
      <w:r w:rsidR="00DB27D7">
        <w:t>over different prediction horizons</w:t>
      </w:r>
      <w:r w:rsidR="00946524">
        <w:t xml:space="preserve"> (6- month, 9-month and 12-month)</w:t>
      </w:r>
      <w:r w:rsidR="00DB27D7">
        <w:t xml:space="preserve"> </w:t>
      </w:r>
      <w:r w:rsidRPr="001059E5">
        <w:t xml:space="preserve">to validate the effect of our model, then discuss the influence of different hyperparameters settings to the final result. Finally, we take the ENSO during 2015/16 as the case, </w:t>
      </w:r>
      <w:r w:rsidR="00B4759E" w:rsidRPr="00B4759E">
        <w:t xml:space="preserve">investigate </w:t>
      </w:r>
      <w:r w:rsidRPr="001059E5">
        <w:t xml:space="preserve">the model interpretation with the generated SST patterns. All neural network based approaches are implemented using Keras, and all the </w:t>
      </w:r>
      <w:r w:rsidR="006C54E8">
        <w:t>codes are available on GitHub</w:t>
      </w:r>
      <w:r w:rsidR="00FA31F8">
        <w:t xml:space="preserve"> at </w:t>
      </w:r>
      <w:hyperlink r:id="rId10" w:history="1">
        <w:r w:rsidR="00FA31F8" w:rsidRPr="00151982">
          <w:t>https://github.com/KrisCheng/Deep4Cli</w:t>
        </w:r>
      </w:hyperlink>
      <w:r w:rsidRPr="001059E5">
        <w:t>. We run all the experiments on a computer with two NVIDIA 1080Ti GPUs.</w:t>
      </w:r>
    </w:p>
    <w:p w14:paraId="7BC40667" w14:textId="77777777" w:rsidR="009507D5" w:rsidRPr="009507D5" w:rsidRDefault="009507D5" w:rsidP="009507D5">
      <w:pPr>
        <w:rPr>
          <w:lang w:eastAsia="zh-CN"/>
        </w:rPr>
      </w:pPr>
    </w:p>
    <w:p w14:paraId="6F20B631" w14:textId="77777777" w:rsidR="00204C60" w:rsidRDefault="00204C60">
      <w:pPr>
        <w:jc w:val="left"/>
        <w:rPr>
          <w:i/>
          <w:iCs/>
          <w:lang w:eastAsia="zh-CN"/>
        </w:rPr>
      </w:pPr>
    </w:p>
    <w:p w14:paraId="1565FE14" w14:textId="203F0565" w:rsidR="009507D5" w:rsidRDefault="009507D5">
      <w:pPr>
        <w:jc w:val="left"/>
        <w:rPr>
          <w:i/>
          <w:iCs/>
          <w:lang w:eastAsia="zh-CN"/>
        </w:rPr>
      </w:pPr>
    </w:p>
    <w:p w14:paraId="0FEA734C" w14:textId="77777777" w:rsidR="008126B7" w:rsidRDefault="008126B7">
      <w:pPr>
        <w:jc w:val="left"/>
        <w:rPr>
          <w:i/>
          <w:iCs/>
          <w:lang w:eastAsia="zh-CN"/>
        </w:rPr>
      </w:pPr>
    </w:p>
    <w:p w14:paraId="3055E50E" w14:textId="77777777" w:rsidR="008126B7" w:rsidRDefault="008126B7">
      <w:pPr>
        <w:jc w:val="left"/>
        <w:rPr>
          <w:i/>
          <w:iCs/>
          <w:lang w:eastAsia="zh-CN"/>
        </w:rPr>
      </w:pPr>
    </w:p>
    <w:p w14:paraId="6A4117A2" w14:textId="77777777" w:rsidR="008126B7" w:rsidRDefault="008126B7">
      <w:pPr>
        <w:jc w:val="left"/>
        <w:rPr>
          <w:i/>
          <w:iCs/>
          <w:lang w:eastAsia="zh-CN"/>
        </w:rPr>
      </w:pPr>
    </w:p>
    <w:p w14:paraId="5E34A1FA" w14:textId="77777777" w:rsidR="008126B7" w:rsidRDefault="008126B7">
      <w:pPr>
        <w:jc w:val="left"/>
        <w:rPr>
          <w:rFonts w:hint="eastAsia"/>
          <w:i/>
          <w:iCs/>
          <w:lang w:eastAsia="zh-CN"/>
        </w:rPr>
      </w:pPr>
    </w:p>
    <w:p w14:paraId="2EA28D34" w14:textId="77777777" w:rsidR="00C1152D" w:rsidRDefault="00C1152D">
      <w:pPr>
        <w:jc w:val="left"/>
        <w:rPr>
          <w:iCs/>
          <w:lang w:eastAsia="zh-CN"/>
        </w:rPr>
      </w:pPr>
    </w:p>
    <w:p w14:paraId="1443305C" w14:textId="77777777" w:rsidR="00080183" w:rsidRDefault="00080183">
      <w:pPr>
        <w:jc w:val="left"/>
        <w:rPr>
          <w:iCs/>
          <w:lang w:eastAsia="zh-CN"/>
        </w:rPr>
      </w:pPr>
    </w:p>
    <w:p w14:paraId="70A2E627" w14:textId="77777777" w:rsidR="00080183" w:rsidRDefault="00080183">
      <w:pPr>
        <w:jc w:val="left"/>
        <w:rPr>
          <w:iCs/>
          <w:lang w:eastAsia="zh-CN"/>
        </w:rPr>
      </w:pPr>
    </w:p>
    <w:p w14:paraId="346450DE" w14:textId="77777777" w:rsidR="00080183" w:rsidRDefault="00080183">
      <w:pPr>
        <w:jc w:val="left"/>
        <w:rPr>
          <w:iCs/>
          <w:lang w:eastAsia="zh-CN"/>
        </w:rPr>
      </w:pPr>
    </w:p>
    <w:p w14:paraId="077F214E" w14:textId="77777777" w:rsidR="00080183" w:rsidRDefault="00080183">
      <w:pPr>
        <w:jc w:val="left"/>
        <w:rPr>
          <w:iCs/>
          <w:lang w:eastAsia="zh-CN"/>
        </w:rPr>
      </w:pPr>
    </w:p>
    <w:p w14:paraId="332D59D8" w14:textId="77777777" w:rsidR="00080183" w:rsidRDefault="00080183">
      <w:pPr>
        <w:jc w:val="left"/>
        <w:rPr>
          <w:iCs/>
          <w:lang w:eastAsia="zh-CN"/>
        </w:rPr>
      </w:pPr>
    </w:p>
    <w:p w14:paraId="6DDC8942" w14:textId="77777777" w:rsidR="00080183" w:rsidRDefault="00080183">
      <w:pPr>
        <w:jc w:val="left"/>
        <w:rPr>
          <w:iCs/>
          <w:lang w:eastAsia="zh-CN"/>
        </w:rPr>
      </w:pPr>
    </w:p>
    <w:p w14:paraId="408AA85B" w14:textId="77777777" w:rsidR="00080183" w:rsidRDefault="00080183">
      <w:pPr>
        <w:jc w:val="left"/>
        <w:rPr>
          <w:iCs/>
          <w:lang w:eastAsia="zh-CN"/>
        </w:rPr>
      </w:pPr>
    </w:p>
    <w:p w14:paraId="22697CCF" w14:textId="77777777" w:rsidR="00080183" w:rsidRDefault="00080183">
      <w:pPr>
        <w:jc w:val="left"/>
        <w:rPr>
          <w:iCs/>
          <w:lang w:eastAsia="zh-CN"/>
        </w:rPr>
      </w:pPr>
    </w:p>
    <w:p w14:paraId="43B41281" w14:textId="77777777" w:rsidR="00DB2C78" w:rsidRDefault="00DB2C78">
      <w:pPr>
        <w:jc w:val="left"/>
        <w:rPr>
          <w:rFonts w:hint="eastAsia"/>
          <w:iCs/>
          <w:lang w:eastAsia="zh-CN"/>
        </w:rPr>
      </w:pPr>
    </w:p>
    <w:p w14:paraId="43E5CB32" w14:textId="77777777" w:rsidR="00080183" w:rsidRDefault="00080183">
      <w:pPr>
        <w:jc w:val="left"/>
        <w:rPr>
          <w:iCs/>
          <w:lang w:eastAsia="zh-CN"/>
        </w:rPr>
      </w:pPr>
    </w:p>
    <w:p w14:paraId="61B10744" w14:textId="77777777" w:rsidR="00080183" w:rsidRDefault="00080183">
      <w:pPr>
        <w:jc w:val="left"/>
        <w:rPr>
          <w:iCs/>
          <w:lang w:eastAsia="zh-CN"/>
        </w:rPr>
      </w:pPr>
    </w:p>
    <w:p w14:paraId="5F70AE31" w14:textId="77777777" w:rsidR="00080183" w:rsidRDefault="00080183">
      <w:pPr>
        <w:jc w:val="left"/>
        <w:rPr>
          <w:iCs/>
          <w:lang w:eastAsia="zh-CN"/>
        </w:rPr>
      </w:pPr>
    </w:p>
    <w:p w14:paraId="00D77CA0" w14:textId="77777777" w:rsidR="00080183" w:rsidRDefault="00080183">
      <w:pPr>
        <w:jc w:val="left"/>
        <w:rPr>
          <w:iCs/>
          <w:lang w:eastAsia="zh-CN"/>
        </w:rPr>
      </w:pPr>
    </w:p>
    <w:p w14:paraId="65D4AC09" w14:textId="77777777" w:rsidR="00080183" w:rsidRDefault="00080183">
      <w:pPr>
        <w:jc w:val="left"/>
        <w:rPr>
          <w:iCs/>
          <w:lang w:eastAsia="zh-CN"/>
        </w:rPr>
      </w:pPr>
    </w:p>
    <w:p w14:paraId="2AD8D207" w14:textId="77777777" w:rsidR="00080183" w:rsidRDefault="00080183">
      <w:pPr>
        <w:jc w:val="left"/>
        <w:rPr>
          <w:iCs/>
          <w:lang w:eastAsia="zh-CN"/>
        </w:rPr>
      </w:pPr>
    </w:p>
    <w:p w14:paraId="5AFE260A" w14:textId="77777777" w:rsidR="00080183" w:rsidRDefault="00080183">
      <w:pPr>
        <w:jc w:val="left"/>
        <w:rPr>
          <w:iCs/>
          <w:lang w:eastAsia="zh-CN"/>
        </w:rPr>
      </w:pPr>
    </w:p>
    <w:p w14:paraId="6306431E" w14:textId="77777777" w:rsidR="00080183" w:rsidRDefault="00080183">
      <w:pPr>
        <w:jc w:val="left"/>
        <w:rPr>
          <w:iCs/>
          <w:lang w:eastAsia="zh-CN"/>
        </w:rPr>
      </w:pPr>
    </w:p>
    <w:p w14:paraId="0249CEE9" w14:textId="77777777" w:rsidR="00080183" w:rsidRDefault="00080183">
      <w:pPr>
        <w:jc w:val="left"/>
        <w:rPr>
          <w:iCs/>
          <w:lang w:eastAsia="zh-CN"/>
        </w:rPr>
      </w:pPr>
    </w:p>
    <w:p w14:paraId="64938188" w14:textId="77777777" w:rsidR="00080183" w:rsidRDefault="00080183">
      <w:pPr>
        <w:jc w:val="left"/>
        <w:rPr>
          <w:iCs/>
          <w:lang w:eastAsia="zh-CN"/>
        </w:rPr>
      </w:pPr>
    </w:p>
    <w:p w14:paraId="09DD23CA" w14:textId="77777777" w:rsidR="00080183" w:rsidRDefault="00080183">
      <w:pPr>
        <w:jc w:val="left"/>
        <w:rPr>
          <w:iCs/>
          <w:lang w:eastAsia="zh-CN"/>
        </w:rPr>
      </w:pPr>
    </w:p>
    <w:p w14:paraId="03B2BDA6" w14:textId="77777777" w:rsidR="00080183" w:rsidRDefault="00080183">
      <w:pPr>
        <w:jc w:val="left"/>
        <w:rPr>
          <w:iCs/>
          <w:lang w:eastAsia="zh-CN"/>
        </w:rPr>
      </w:pPr>
    </w:p>
    <w:p w14:paraId="7B2244CB" w14:textId="77777777" w:rsidR="00080183" w:rsidRDefault="00080183">
      <w:pPr>
        <w:jc w:val="left"/>
        <w:rPr>
          <w:iCs/>
          <w:lang w:eastAsia="zh-CN"/>
        </w:rPr>
      </w:pPr>
    </w:p>
    <w:p w14:paraId="6CB6287D" w14:textId="77777777" w:rsidR="00080183" w:rsidRDefault="00080183">
      <w:pPr>
        <w:jc w:val="left"/>
        <w:rPr>
          <w:iCs/>
          <w:lang w:eastAsia="zh-CN"/>
        </w:rPr>
      </w:pPr>
    </w:p>
    <w:p w14:paraId="233C3048" w14:textId="77777777" w:rsidR="00080183" w:rsidRDefault="00080183">
      <w:pPr>
        <w:jc w:val="left"/>
        <w:rPr>
          <w:iCs/>
          <w:lang w:eastAsia="zh-CN"/>
        </w:rPr>
      </w:pPr>
    </w:p>
    <w:p w14:paraId="57151126" w14:textId="77777777" w:rsidR="00080183" w:rsidRDefault="00080183">
      <w:pPr>
        <w:jc w:val="left"/>
        <w:rPr>
          <w:iCs/>
          <w:lang w:eastAsia="zh-CN"/>
        </w:rPr>
      </w:pPr>
    </w:p>
    <w:p w14:paraId="5E3FB439" w14:textId="77777777" w:rsidR="00080183" w:rsidRDefault="00080183">
      <w:pPr>
        <w:jc w:val="left"/>
        <w:rPr>
          <w:iCs/>
          <w:lang w:eastAsia="zh-CN"/>
        </w:rPr>
      </w:pPr>
    </w:p>
    <w:p w14:paraId="4CF1CB3E" w14:textId="77777777" w:rsidR="00080183" w:rsidRDefault="00080183">
      <w:pPr>
        <w:jc w:val="left"/>
        <w:rPr>
          <w:iCs/>
          <w:lang w:eastAsia="zh-CN"/>
        </w:rPr>
      </w:pPr>
    </w:p>
    <w:p w14:paraId="730EEFDF" w14:textId="77777777" w:rsidR="00080183" w:rsidRDefault="00080183">
      <w:pPr>
        <w:jc w:val="left"/>
        <w:rPr>
          <w:iCs/>
          <w:lang w:eastAsia="zh-CN"/>
        </w:rPr>
      </w:pPr>
    </w:p>
    <w:p w14:paraId="1F1542DD" w14:textId="77777777" w:rsidR="00080183" w:rsidRDefault="00080183">
      <w:pPr>
        <w:jc w:val="left"/>
        <w:rPr>
          <w:iCs/>
          <w:lang w:eastAsia="zh-CN"/>
        </w:rPr>
      </w:pPr>
    </w:p>
    <w:p w14:paraId="0DB2CDB6" w14:textId="77777777" w:rsidR="00080183" w:rsidRDefault="00080183">
      <w:pPr>
        <w:jc w:val="left"/>
        <w:rPr>
          <w:iCs/>
          <w:lang w:eastAsia="zh-CN"/>
        </w:rPr>
      </w:pPr>
    </w:p>
    <w:p w14:paraId="1F8A8627" w14:textId="77777777" w:rsidR="00080183" w:rsidRDefault="00080183">
      <w:pPr>
        <w:jc w:val="left"/>
        <w:rPr>
          <w:iCs/>
          <w:lang w:eastAsia="zh-CN"/>
        </w:rPr>
      </w:pPr>
    </w:p>
    <w:p w14:paraId="20494124" w14:textId="77777777" w:rsidR="00080183" w:rsidRDefault="00080183">
      <w:pPr>
        <w:jc w:val="left"/>
        <w:rPr>
          <w:iCs/>
          <w:lang w:eastAsia="zh-CN"/>
        </w:rPr>
      </w:pPr>
    </w:p>
    <w:p w14:paraId="3554B3AE" w14:textId="77777777" w:rsidR="00080183" w:rsidRDefault="00080183">
      <w:pPr>
        <w:jc w:val="left"/>
        <w:rPr>
          <w:iCs/>
          <w:lang w:eastAsia="zh-CN"/>
        </w:rPr>
      </w:pPr>
    </w:p>
    <w:p w14:paraId="0D7DFD7F" w14:textId="77777777" w:rsidR="00080183" w:rsidRDefault="00080183">
      <w:pPr>
        <w:jc w:val="left"/>
        <w:rPr>
          <w:iCs/>
          <w:lang w:eastAsia="zh-CN"/>
        </w:rPr>
      </w:pPr>
    </w:p>
    <w:p w14:paraId="3572981A" w14:textId="77777777" w:rsidR="00080183" w:rsidRDefault="00080183">
      <w:pPr>
        <w:jc w:val="left"/>
        <w:rPr>
          <w:iCs/>
          <w:lang w:eastAsia="zh-CN"/>
        </w:rPr>
      </w:pPr>
    </w:p>
    <w:p w14:paraId="0841E24F" w14:textId="77777777" w:rsidR="00080183" w:rsidRDefault="00080183">
      <w:pPr>
        <w:jc w:val="left"/>
        <w:rPr>
          <w:iCs/>
          <w:lang w:eastAsia="zh-CN"/>
        </w:rPr>
      </w:pPr>
    </w:p>
    <w:p w14:paraId="6293A167" w14:textId="77777777" w:rsidR="00080183" w:rsidRDefault="00080183">
      <w:pPr>
        <w:jc w:val="left"/>
        <w:rPr>
          <w:iCs/>
          <w:lang w:eastAsia="zh-CN"/>
        </w:rPr>
      </w:pPr>
    </w:p>
    <w:p w14:paraId="54A3C8CE" w14:textId="77777777" w:rsidR="00080183" w:rsidRDefault="00080183">
      <w:pPr>
        <w:jc w:val="left"/>
        <w:rPr>
          <w:iCs/>
          <w:lang w:eastAsia="zh-CN"/>
        </w:rPr>
      </w:pPr>
    </w:p>
    <w:p w14:paraId="2A5B5F41" w14:textId="77777777" w:rsidR="00080183" w:rsidRDefault="00080183">
      <w:pPr>
        <w:jc w:val="left"/>
        <w:rPr>
          <w:iCs/>
          <w:lang w:eastAsia="zh-CN"/>
        </w:rPr>
      </w:pPr>
    </w:p>
    <w:p w14:paraId="0E6200FB" w14:textId="77777777" w:rsidR="00080183" w:rsidRDefault="00080183">
      <w:pPr>
        <w:jc w:val="left"/>
        <w:rPr>
          <w:iCs/>
          <w:lang w:eastAsia="zh-CN"/>
        </w:rPr>
      </w:pPr>
    </w:p>
    <w:p w14:paraId="60CC51C8" w14:textId="77777777" w:rsidR="00080183" w:rsidRDefault="00080183">
      <w:pPr>
        <w:jc w:val="left"/>
        <w:rPr>
          <w:iCs/>
          <w:lang w:eastAsia="zh-CN"/>
        </w:rPr>
      </w:pPr>
    </w:p>
    <w:p w14:paraId="196A5321" w14:textId="77777777" w:rsidR="00080183" w:rsidRDefault="00080183">
      <w:pPr>
        <w:jc w:val="left"/>
        <w:rPr>
          <w:iCs/>
          <w:lang w:eastAsia="zh-CN"/>
        </w:rPr>
      </w:pPr>
    </w:p>
    <w:p w14:paraId="1F03DAED" w14:textId="77777777" w:rsidR="00080183" w:rsidRDefault="00080183">
      <w:pPr>
        <w:jc w:val="left"/>
        <w:rPr>
          <w:iCs/>
          <w:lang w:eastAsia="zh-CN"/>
        </w:rPr>
      </w:pPr>
    </w:p>
    <w:p w14:paraId="71F289F1" w14:textId="77777777" w:rsidR="00080183" w:rsidRDefault="00080183">
      <w:pPr>
        <w:jc w:val="left"/>
        <w:rPr>
          <w:iCs/>
          <w:lang w:eastAsia="zh-CN"/>
        </w:rPr>
      </w:pPr>
    </w:p>
    <w:p w14:paraId="00A2C636" w14:textId="77777777" w:rsidR="00080183" w:rsidRDefault="00080183">
      <w:pPr>
        <w:jc w:val="left"/>
        <w:rPr>
          <w:iCs/>
          <w:lang w:eastAsia="zh-CN"/>
        </w:rPr>
      </w:pPr>
    </w:p>
    <w:p w14:paraId="7F9AA934" w14:textId="77777777" w:rsidR="00080183" w:rsidRDefault="00080183">
      <w:pPr>
        <w:jc w:val="left"/>
        <w:rPr>
          <w:iCs/>
          <w:lang w:eastAsia="zh-CN"/>
        </w:rPr>
      </w:pPr>
    </w:p>
    <w:p w14:paraId="6B5A3ACE" w14:textId="77777777" w:rsidR="00080183" w:rsidRDefault="00080183">
      <w:pPr>
        <w:jc w:val="left"/>
        <w:rPr>
          <w:iCs/>
          <w:lang w:eastAsia="zh-CN"/>
        </w:rPr>
      </w:pPr>
    </w:p>
    <w:p w14:paraId="7F8EF36F" w14:textId="77777777" w:rsidR="00080183" w:rsidRDefault="00080183">
      <w:pPr>
        <w:jc w:val="left"/>
        <w:rPr>
          <w:iCs/>
          <w:lang w:eastAsia="zh-CN"/>
        </w:rPr>
      </w:pPr>
    </w:p>
    <w:p w14:paraId="2A1DDA3E" w14:textId="77777777" w:rsidR="00080183" w:rsidRDefault="00080183">
      <w:pPr>
        <w:jc w:val="left"/>
        <w:rPr>
          <w:iCs/>
          <w:lang w:eastAsia="zh-CN"/>
        </w:rPr>
      </w:pPr>
    </w:p>
    <w:p w14:paraId="564A4C2C" w14:textId="77777777" w:rsidR="00080183" w:rsidRDefault="00080183">
      <w:pPr>
        <w:jc w:val="left"/>
        <w:rPr>
          <w:iCs/>
          <w:lang w:eastAsia="zh-CN"/>
        </w:rPr>
      </w:pPr>
    </w:p>
    <w:p w14:paraId="7B59110B" w14:textId="77777777" w:rsidR="00080183" w:rsidRDefault="00080183">
      <w:pPr>
        <w:jc w:val="left"/>
        <w:rPr>
          <w:iCs/>
          <w:lang w:eastAsia="zh-CN"/>
        </w:rPr>
      </w:pPr>
    </w:p>
    <w:p w14:paraId="22EFC3C4" w14:textId="77777777" w:rsidR="00080183" w:rsidRDefault="00080183">
      <w:pPr>
        <w:jc w:val="left"/>
        <w:rPr>
          <w:iCs/>
          <w:lang w:eastAsia="zh-CN"/>
        </w:rPr>
      </w:pPr>
    </w:p>
    <w:p w14:paraId="6335F7EA" w14:textId="77777777" w:rsidR="00080183" w:rsidRDefault="00080183">
      <w:pPr>
        <w:jc w:val="left"/>
        <w:rPr>
          <w:iCs/>
          <w:lang w:eastAsia="zh-CN"/>
        </w:rPr>
      </w:pPr>
    </w:p>
    <w:p w14:paraId="2874B150" w14:textId="77777777" w:rsidR="00080183" w:rsidRDefault="00080183">
      <w:pPr>
        <w:jc w:val="left"/>
        <w:rPr>
          <w:iCs/>
          <w:lang w:eastAsia="zh-CN"/>
        </w:rPr>
      </w:pPr>
    </w:p>
    <w:p w14:paraId="1FC313B8" w14:textId="77777777" w:rsidR="00080183" w:rsidRDefault="00080183">
      <w:pPr>
        <w:jc w:val="left"/>
        <w:rPr>
          <w:iCs/>
          <w:lang w:eastAsia="zh-CN"/>
        </w:rPr>
      </w:pPr>
    </w:p>
    <w:p w14:paraId="19D84287" w14:textId="77777777" w:rsidR="00080183" w:rsidRDefault="00080183">
      <w:pPr>
        <w:jc w:val="left"/>
        <w:rPr>
          <w:iCs/>
          <w:lang w:eastAsia="zh-CN"/>
        </w:rPr>
      </w:pPr>
    </w:p>
    <w:p w14:paraId="187CEFDD" w14:textId="77777777" w:rsidR="00080183" w:rsidRDefault="00080183">
      <w:pPr>
        <w:jc w:val="left"/>
        <w:rPr>
          <w:iCs/>
          <w:lang w:eastAsia="zh-CN"/>
        </w:rPr>
      </w:pPr>
    </w:p>
    <w:p w14:paraId="0C0ABB51" w14:textId="77777777" w:rsidR="00080183" w:rsidRDefault="00080183">
      <w:pPr>
        <w:jc w:val="left"/>
        <w:rPr>
          <w:iCs/>
          <w:lang w:eastAsia="zh-CN"/>
        </w:rPr>
      </w:pPr>
    </w:p>
    <w:p w14:paraId="12C0D796" w14:textId="77777777" w:rsidR="00080183" w:rsidRDefault="00080183">
      <w:pPr>
        <w:jc w:val="left"/>
        <w:rPr>
          <w:iCs/>
          <w:lang w:eastAsia="zh-CN"/>
        </w:rPr>
      </w:pPr>
    </w:p>
    <w:p w14:paraId="0B1B6213" w14:textId="77777777" w:rsidR="00080183" w:rsidRDefault="00080183">
      <w:pPr>
        <w:jc w:val="left"/>
        <w:rPr>
          <w:iCs/>
          <w:lang w:eastAsia="zh-CN"/>
        </w:rPr>
      </w:pPr>
    </w:p>
    <w:p w14:paraId="348E1871" w14:textId="77777777" w:rsidR="00080183" w:rsidRDefault="00080183">
      <w:pPr>
        <w:jc w:val="left"/>
        <w:rPr>
          <w:iCs/>
          <w:lang w:eastAsia="zh-CN"/>
        </w:rPr>
      </w:pPr>
    </w:p>
    <w:p w14:paraId="78C1CEEB" w14:textId="77777777" w:rsidR="00080183" w:rsidRDefault="00080183">
      <w:pPr>
        <w:jc w:val="left"/>
        <w:rPr>
          <w:iCs/>
          <w:lang w:eastAsia="zh-CN"/>
        </w:rPr>
      </w:pPr>
    </w:p>
    <w:p w14:paraId="3F27F114" w14:textId="77777777" w:rsidR="008466A6" w:rsidRDefault="008466A6">
      <w:pPr>
        <w:jc w:val="left"/>
        <w:rPr>
          <w:rFonts w:hint="eastAsia"/>
          <w:iCs/>
          <w:lang w:eastAsia="zh-CN"/>
        </w:rPr>
      </w:pPr>
    </w:p>
    <w:p w14:paraId="3E2BFED0" w14:textId="77777777" w:rsidR="00080183" w:rsidRDefault="00080183">
      <w:pPr>
        <w:jc w:val="left"/>
        <w:rPr>
          <w:iCs/>
          <w:lang w:eastAsia="zh-CN"/>
        </w:rPr>
      </w:pPr>
    </w:p>
    <w:p w14:paraId="38DB4BB4" w14:textId="77777777" w:rsidR="00080183" w:rsidRPr="00080183" w:rsidRDefault="00080183">
      <w:pPr>
        <w:jc w:val="left"/>
        <w:rPr>
          <w:rFonts w:hint="eastAsia"/>
          <w:iCs/>
          <w:lang w:eastAsia="zh-CN"/>
        </w:rPr>
      </w:pPr>
    </w:p>
    <w:p w14:paraId="18E63A2A" w14:textId="77777777" w:rsidR="008570D3" w:rsidRDefault="008570D3" w:rsidP="00E63657">
      <w:pPr>
        <w:pStyle w:val="tablehead"/>
        <w:numPr>
          <w:ilvl w:val="0"/>
          <w:numId w:val="0"/>
        </w:numPr>
        <w:jc w:val="right"/>
      </w:pPr>
    </w:p>
    <w:p w14:paraId="630322C4" w14:textId="77777777" w:rsidR="00E63657" w:rsidRDefault="00E63657" w:rsidP="00E63657">
      <w:pPr>
        <w:pStyle w:val="tablehead"/>
        <w:numPr>
          <w:ilvl w:val="0"/>
          <w:numId w:val="0"/>
        </w:numPr>
        <w:jc w:val="right"/>
        <w:sectPr w:rsidR="00E63657" w:rsidSect="00280FD2">
          <w:type w:val="continuous"/>
          <w:pgSz w:w="12240" w:h="15840"/>
          <w:pgMar w:top="1080" w:right="907" w:bottom="1440" w:left="907" w:header="720" w:footer="720" w:gutter="0"/>
          <w:cols w:num="2" w:space="360"/>
          <w:docGrid w:linePitch="360"/>
        </w:sectPr>
      </w:pPr>
    </w:p>
    <w:p w14:paraId="4A3000FC" w14:textId="36431575" w:rsidR="00C1152D" w:rsidRPr="00360C72" w:rsidRDefault="008570D3" w:rsidP="00360C72">
      <w:pPr>
        <w:pStyle w:val="tablehead"/>
        <w:rPr>
          <w:rFonts w:hint="eastAsia"/>
        </w:rPr>
        <w:sectPr w:rsidR="00C1152D" w:rsidRPr="00360C72" w:rsidSect="008570D3">
          <w:type w:val="continuous"/>
          <w:pgSz w:w="12240" w:h="15840"/>
          <w:pgMar w:top="1080" w:right="907" w:bottom="1440" w:left="907" w:header="720" w:footer="720" w:gutter="0"/>
          <w:cols w:space="360"/>
          <w:docGrid w:linePitch="360"/>
        </w:sectPr>
      </w:pPr>
      <w:r w:rsidRPr="00686224">
        <w:lastRenderedPageBreak/>
        <w:t xml:space="preserve">Performance </w:t>
      </w:r>
      <w:r w:rsidRPr="00551C0B">
        <w:t xml:space="preserve">comparison </w:t>
      </w:r>
      <w:r w:rsidRPr="00686224">
        <w:t xml:space="preserve">of different </w:t>
      </w:r>
      <w:r w:rsidR="004E327D">
        <w:t>m</w:t>
      </w:r>
      <w:r w:rsidR="00B22144">
        <w:t>odels</w:t>
      </w:r>
    </w:p>
    <w:tbl>
      <w:tblPr>
        <w:tblStyle w:val="a7"/>
        <w:tblW w:w="10485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1049"/>
        <w:gridCol w:w="1048"/>
        <w:gridCol w:w="961"/>
        <w:gridCol w:w="851"/>
        <w:gridCol w:w="992"/>
        <w:gridCol w:w="850"/>
        <w:gridCol w:w="993"/>
        <w:gridCol w:w="1134"/>
        <w:gridCol w:w="1559"/>
      </w:tblGrid>
      <w:tr w:rsidR="0099555A" w14:paraId="357B6E5E" w14:textId="77777777" w:rsidTr="00292F62">
        <w:trPr>
          <w:trHeight w:val="230"/>
        </w:trPr>
        <w:tc>
          <w:tcPr>
            <w:tcW w:w="104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84E9CA" w14:textId="4A26029E" w:rsidR="009507D5" w:rsidRPr="009D6FE5" w:rsidRDefault="000E299E" w:rsidP="00F566C1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lastRenderedPageBreak/>
              <w:t>T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B2D7" w14:textId="2C59B29F" w:rsidR="009507D5" w:rsidRPr="009D6FE5" w:rsidRDefault="002E20DB" w:rsidP="001C5662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Metric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7F1EAE61" w14:textId="0826525C" w:rsidR="009507D5" w:rsidRPr="009D6FE5" w:rsidRDefault="002E20DB" w:rsidP="001C5662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HA</w:t>
            </w:r>
          </w:p>
        </w:tc>
        <w:tc>
          <w:tcPr>
            <w:tcW w:w="961" w:type="dxa"/>
            <w:tcBorders>
              <w:top w:val="single" w:sz="12" w:space="0" w:color="auto"/>
              <w:bottom w:val="single" w:sz="6" w:space="0" w:color="auto"/>
            </w:tcBorders>
          </w:tcPr>
          <w:p w14:paraId="5714BBFE" w14:textId="413249AC" w:rsidR="009507D5" w:rsidRPr="009D6FE5" w:rsidRDefault="002E20DB" w:rsidP="001C5662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ARIMA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</w:tcPr>
          <w:p w14:paraId="517CE9BF" w14:textId="41411271" w:rsidR="009507D5" w:rsidRPr="009D6FE5" w:rsidRDefault="002E20DB" w:rsidP="001C5662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SVR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6" w:space="0" w:color="auto"/>
            </w:tcBorders>
          </w:tcPr>
          <w:p w14:paraId="4020227F" w14:textId="786D5369" w:rsidR="009507D5" w:rsidRPr="009D6FE5" w:rsidRDefault="002E20DB" w:rsidP="001C5662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FNN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6" w:space="0" w:color="auto"/>
            </w:tcBorders>
          </w:tcPr>
          <w:p w14:paraId="2BD8415F" w14:textId="1525E599" w:rsidR="009507D5" w:rsidRPr="009D6FE5" w:rsidRDefault="002E20DB" w:rsidP="001C5662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CNN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6" w:space="0" w:color="auto"/>
            </w:tcBorders>
          </w:tcPr>
          <w:p w14:paraId="2250AE2F" w14:textId="69E5DB32" w:rsidR="009507D5" w:rsidRPr="009D6FE5" w:rsidRDefault="002E20DB" w:rsidP="001C5662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FC-LSTM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</w:tcPr>
          <w:p w14:paraId="0C36FE4B" w14:textId="32170B58" w:rsidR="009507D5" w:rsidRPr="009D6FE5" w:rsidRDefault="002E20DB" w:rsidP="001C5662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ConvLSTM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</w:tcPr>
          <w:p w14:paraId="34C64615" w14:textId="391B0450" w:rsidR="009507D5" w:rsidRPr="009D6FE5" w:rsidRDefault="002E20DB" w:rsidP="001C5662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ConvLSTM-RM</w:t>
            </w:r>
          </w:p>
        </w:tc>
      </w:tr>
      <w:tr w:rsidR="00D4184B" w14:paraId="0BD203B9" w14:textId="77777777" w:rsidTr="0029091E">
        <w:trPr>
          <w:trHeight w:val="230"/>
        </w:trPr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B45E4B6" w14:textId="77777777" w:rsidR="009507D5" w:rsidRPr="009D6FE5" w:rsidRDefault="009507D5" w:rsidP="00F566C1">
            <w:pPr>
              <w:rPr>
                <w:iCs/>
                <w:sz w:val="18"/>
                <w:lang w:eastAsia="zh-CN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640EC8" w14:textId="3143ABC3" w:rsidR="009507D5" w:rsidRPr="009D6FE5" w:rsidRDefault="00C53D5C" w:rsidP="001C5662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RMSE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5097E160" w14:textId="09C3F959" w:rsidR="009507D5" w:rsidRPr="009D6FE5" w:rsidRDefault="008A03CE" w:rsidP="001C5662">
            <w:pPr>
              <w:rPr>
                <w:iCs/>
                <w:sz w:val="18"/>
                <w:lang w:eastAsia="zh-CN"/>
              </w:rPr>
            </w:pPr>
            <w:r>
              <w:rPr>
                <w:rFonts w:hint="eastAsia"/>
                <w:iCs/>
                <w:sz w:val="18"/>
                <w:lang w:eastAsia="zh-CN"/>
              </w:rPr>
              <w:t>1.555</w:t>
            </w:r>
          </w:p>
        </w:tc>
        <w:tc>
          <w:tcPr>
            <w:tcW w:w="961" w:type="dxa"/>
            <w:tcBorders>
              <w:top w:val="single" w:sz="6" w:space="0" w:color="auto"/>
              <w:bottom w:val="nil"/>
            </w:tcBorders>
          </w:tcPr>
          <w:p w14:paraId="6DAE0E18" w14:textId="44EBAB7C" w:rsidR="009507D5" w:rsidRPr="009D6FE5" w:rsidRDefault="009C32FA" w:rsidP="001C5662">
            <w:pPr>
              <w:rPr>
                <w:iCs/>
                <w:sz w:val="18"/>
                <w:lang w:eastAsia="zh-CN"/>
              </w:rPr>
            </w:pPr>
            <w:r w:rsidRPr="009C32FA">
              <w:rPr>
                <w:iCs/>
                <w:sz w:val="18"/>
                <w:lang w:eastAsia="zh-CN"/>
              </w:rPr>
              <w:t>1.300</w:t>
            </w:r>
          </w:p>
        </w:tc>
        <w:tc>
          <w:tcPr>
            <w:tcW w:w="851" w:type="dxa"/>
            <w:tcBorders>
              <w:top w:val="single" w:sz="6" w:space="0" w:color="auto"/>
              <w:bottom w:val="nil"/>
            </w:tcBorders>
          </w:tcPr>
          <w:p w14:paraId="495F8FFA" w14:textId="1D6E227D" w:rsidR="009507D5" w:rsidRPr="009D6FE5" w:rsidRDefault="00C32932" w:rsidP="001C5662">
            <w:pPr>
              <w:rPr>
                <w:iCs/>
                <w:sz w:val="18"/>
                <w:lang w:eastAsia="zh-CN"/>
              </w:rPr>
            </w:pPr>
            <w:r w:rsidRPr="00C32932">
              <w:rPr>
                <w:iCs/>
                <w:sz w:val="18"/>
                <w:lang w:eastAsia="zh-CN"/>
              </w:rPr>
              <w:t>2.056</w:t>
            </w:r>
          </w:p>
        </w:tc>
        <w:tc>
          <w:tcPr>
            <w:tcW w:w="992" w:type="dxa"/>
            <w:tcBorders>
              <w:top w:val="single" w:sz="6" w:space="0" w:color="auto"/>
              <w:bottom w:val="nil"/>
            </w:tcBorders>
          </w:tcPr>
          <w:p w14:paraId="72233AF7" w14:textId="19C6B337" w:rsidR="009507D5" w:rsidRPr="009D6FE5" w:rsidRDefault="004D2807" w:rsidP="001C5662">
            <w:pPr>
              <w:rPr>
                <w:iCs/>
                <w:sz w:val="18"/>
                <w:lang w:eastAsia="zh-CN"/>
              </w:rPr>
            </w:pPr>
            <w:r w:rsidRPr="004D2807">
              <w:rPr>
                <w:iCs/>
                <w:sz w:val="18"/>
                <w:lang w:eastAsia="zh-CN"/>
              </w:rPr>
              <w:t>1.261</w:t>
            </w:r>
          </w:p>
        </w:tc>
        <w:tc>
          <w:tcPr>
            <w:tcW w:w="850" w:type="dxa"/>
            <w:tcBorders>
              <w:top w:val="single" w:sz="6" w:space="0" w:color="auto"/>
              <w:bottom w:val="nil"/>
            </w:tcBorders>
          </w:tcPr>
          <w:p w14:paraId="4C9A0B11" w14:textId="2A082268" w:rsidR="009507D5" w:rsidRPr="009D6FE5" w:rsidRDefault="00D71773" w:rsidP="001C5662">
            <w:pPr>
              <w:rPr>
                <w:iCs/>
                <w:sz w:val="18"/>
                <w:lang w:eastAsia="zh-CN"/>
              </w:rPr>
            </w:pPr>
            <w:r>
              <w:rPr>
                <w:iCs/>
                <w:sz w:val="18"/>
                <w:lang w:eastAsia="zh-CN"/>
              </w:rPr>
              <w:t>1.048</w:t>
            </w:r>
          </w:p>
        </w:tc>
        <w:tc>
          <w:tcPr>
            <w:tcW w:w="993" w:type="dxa"/>
            <w:tcBorders>
              <w:top w:val="single" w:sz="6" w:space="0" w:color="auto"/>
              <w:bottom w:val="nil"/>
            </w:tcBorders>
          </w:tcPr>
          <w:p w14:paraId="4CA77666" w14:textId="31788028" w:rsidR="009507D5" w:rsidRPr="009D6FE5" w:rsidRDefault="005069E7" w:rsidP="001C5662">
            <w:pPr>
              <w:rPr>
                <w:iCs/>
                <w:sz w:val="18"/>
                <w:lang w:eastAsia="zh-CN"/>
              </w:rPr>
            </w:pPr>
            <w:r w:rsidRPr="005069E7">
              <w:rPr>
                <w:iCs/>
                <w:sz w:val="18"/>
                <w:lang w:eastAsia="zh-CN"/>
              </w:rPr>
              <w:t>1.341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14:paraId="4F75FE1F" w14:textId="7EA3E64C" w:rsidR="009507D5" w:rsidRPr="009D6FE5" w:rsidRDefault="005069E7" w:rsidP="001C5662">
            <w:pPr>
              <w:rPr>
                <w:iCs/>
                <w:sz w:val="18"/>
                <w:lang w:eastAsia="zh-CN"/>
              </w:rPr>
            </w:pPr>
            <w:r w:rsidRPr="005069E7">
              <w:rPr>
                <w:iCs/>
                <w:sz w:val="18"/>
                <w:lang w:eastAsia="zh-CN"/>
              </w:rPr>
              <w:t>0.947</w:t>
            </w:r>
          </w:p>
        </w:tc>
        <w:tc>
          <w:tcPr>
            <w:tcW w:w="1559" w:type="dxa"/>
            <w:tcBorders>
              <w:top w:val="single" w:sz="6" w:space="0" w:color="auto"/>
              <w:bottom w:val="nil"/>
            </w:tcBorders>
          </w:tcPr>
          <w:p w14:paraId="7CA2C7A5" w14:textId="09FB4F2B" w:rsidR="009507D5" w:rsidRPr="004A0661" w:rsidRDefault="005069E7" w:rsidP="001C5662">
            <w:pPr>
              <w:rPr>
                <w:b/>
                <w:iCs/>
                <w:sz w:val="18"/>
                <w:lang w:eastAsia="zh-CN"/>
              </w:rPr>
            </w:pPr>
            <w:r w:rsidRPr="004A0661">
              <w:rPr>
                <w:b/>
                <w:iCs/>
                <w:sz w:val="18"/>
                <w:lang w:eastAsia="zh-CN"/>
              </w:rPr>
              <w:t>0.729</w:t>
            </w:r>
          </w:p>
        </w:tc>
      </w:tr>
      <w:tr w:rsidR="00D4184B" w14:paraId="6731DAB9" w14:textId="77777777" w:rsidTr="0029091E">
        <w:trPr>
          <w:trHeight w:val="230"/>
        </w:trPr>
        <w:tc>
          <w:tcPr>
            <w:tcW w:w="1048" w:type="dxa"/>
            <w:tcBorders>
              <w:top w:val="nil"/>
              <w:bottom w:val="nil"/>
              <w:right w:val="single" w:sz="6" w:space="0" w:color="auto"/>
            </w:tcBorders>
          </w:tcPr>
          <w:p w14:paraId="12E59093" w14:textId="7056E902" w:rsidR="009507D5" w:rsidRPr="009D6FE5" w:rsidRDefault="00B87366" w:rsidP="00F566C1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6-month</w:t>
            </w:r>
          </w:p>
        </w:tc>
        <w:tc>
          <w:tcPr>
            <w:tcW w:w="104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E80C01" w14:textId="1BA7B440" w:rsidR="009507D5" w:rsidRPr="009D6FE5" w:rsidRDefault="00C53D5C" w:rsidP="001C5662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MAE</w:t>
            </w:r>
          </w:p>
        </w:tc>
        <w:tc>
          <w:tcPr>
            <w:tcW w:w="1048" w:type="dxa"/>
            <w:tcBorders>
              <w:top w:val="nil"/>
              <w:left w:val="single" w:sz="6" w:space="0" w:color="auto"/>
              <w:bottom w:val="nil"/>
            </w:tcBorders>
          </w:tcPr>
          <w:p w14:paraId="60214978" w14:textId="48FA1CA0" w:rsidR="009507D5" w:rsidRPr="009D6FE5" w:rsidRDefault="007B0CBC" w:rsidP="001C5662">
            <w:pPr>
              <w:rPr>
                <w:iCs/>
                <w:sz w:val="18"/>
                <w:lang w:eastAsia="zh-CN"/>
              </w:rPr>
            </w:pPr>
            <w:r>
              <w:rPr>
                <w:rFonts w:hint="eastAsia"/>
                <w:iCs/>
                <w:sz w:val="18"/>
                <w:lang w:eastAsia="zh-CN"/>
              </w:rPr>
              <w:t>1.271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 w14:paraId="780C68E4" w14:textId="6440E015" w:rsidR="009507D5" w:rsidRPr="009D6FE5" w:rsidRDefault="009C32FA" w:rsidP="001C5662">
            <w:pPr>
              <w:rPr>
                <w:iCs/>
                <w:sz w:val="18"/>
                <w:lang w:eastAsia="zh-CN"/>
              </w:rPr>
            </w:pPr>
            <w:r w:rsidRPr="009C32FA">
              <w:rPr>
                <w:iCs/>
                <w:sz w:val="18"/>
                <w:lang w:eastAsia="zh-CN"/>
              </w:rPr>
              <w:t>1.053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F20ED0A" w14:textId="6D5F383E" w:rsidR="009507D5" w:rsidRPr="009D6FE5" w:rsidRDefault="00597A29" w:rsidP="001C5662">
            <w:pPr>
              <w:rPr>
                <w:iCs/>
                <w:sz w:val="18"/>
                <w:lang w:eastAsia="zh-CN"/>
              </w:rPr>
            </w:pPr>
            <w:r w:rsidRPr="00597A29">
              <w:rPr>
                <w:iCs/>
                <w:sz w:val="18"/>
                <w:lang w:eastAsia="zh-CN"/>
              </w:rPr>
              <w:t>1.767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D3255FF" w14:textId="1AC4CF30" w:rsidR="009507D5" w:rsidRPr="009D6FE5" w:rsidRDefault="005069E7" w:rsidP="001C5662">
            <w:pPr>
              <w:rPr>
                <w:iCs/>
                <w:sz w:val="18"/>
                <w:lang w:eastAsia="zh-CN"/>
              </w:rPr>
            </w:pPr>
            <w:r w:rsidRPr="005069E7">
              <w:rPr>
                <w:iCs/>
                <w:sz w:val="18"/>
                <w:lang w:eastAsia="zh-CN"/>
              </w:rPr>
              <w:t>0.860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F1A0EC7" w14:textId="37EBB0AA" w:rsidR="009507D5" w:rsidRPr="009D6FE5" w:rsidRDefault="00D71773" w:rsidP="001C5662">
            <w:pPr>
              <w:rPr>
                <w:iCs/>
                <w:sz w:val="18"/>
                <w:lang w:eastAsia="zh-CN"/>
              </w:rPr>
            </w:pPr>
            <w:r>
              <w:rPr>
                <w:iCs/>
                <w:sz w:val="18"/>
                <w:lang w:eastAsia="zh-CN"/>
              </w:rPr>
              <w:t>0.777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75B59493" w14:textId="6AAD4D65" w:rsidR="009507D5" w:rsidRPr="009D6FE5" w:rsidRDefault="005069E7" w:rsidP="001C5662">
            <w:pPr>
              <w:rPr>
                <w:iCs/>
                <w:sz w:val="18"/>
                <w:lang w:eastAsia="zh-CN"/>
              </w:rPr>
            </w:pPr>
            <w:r w:rsidRPr="005069E7">
              <w:rPr>
                <w:iCs/>
                <w:sz w:val="18"/>
                <w:lang w:eastAsia="zh-CN"/>
              </w:rPr>
              <w:t>1.004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211B2A7" w14:textId="47BBE063" w:rsidR="009507D5" w:rsidRPr="009D6FE5" w:rsidRDefault="005069E7" w:rsidP="001C5662">
            <w:pPr>
              <w:rPr>
                <w:iCs/>
                <w:sz w:val="18"/>
                <w:lang w:eastAsia="zh-CN"/>
              </w:rPr>
            </w:pPr>
            <w:r w:rsidRPr="005069E7">
              <w:rPr>
                <w:iCs/>
                <w:sz w:val="18"/>
                <w:lang w:eastAsia="zh-CN"/>
              </w:rPr>
              <w:t>0.749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0BFF9633" w14:textId="624DF7D2" w:rsidR="009507D5" w:rsidRPr="004A0661" w:rsidRDefault="005069E7" w:rsidP="001C5662">
            <w:pPr>
              <w:rPr>
                <w:b/>
                <w:iCs/>
                <w:sz w:val="18"/>
                <w:lang w:eastAsia="zh-CN"/>
              </w:rPr>
            </w:pPr>
            <w:r w:rsidRPr="004A0661">
              <w:rPr>
                <w:b/>
                <w:iCs/>
                <w:sz w:val="18"/>
                <w:lang w:eastAsia="zh-CN"/>
              </w:rPr>
              <w:t>0.555</w:t>
            </w:r>
          </w:p>
        </w:tc>
      </w:tr>
      <w:tr w:rsidR="00D4184B" w14:paraId="577EF425" w14:textId="77777777" w:rsidTr="0029091E">
        <w:trPr>
          <w:trHeight w:val="230"/>
        </w:trPr>
        <w:tc>
          <w:tcPr>
            <w:tcW w:w="104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EA0CDE2" w14:textId="77777777" w:rsidR="009507D5" w:rsidRPr="009D6FE5" w:rsidRDefault="009507D5" w:rsidP="00F566C1">
            <w:pPr>
              <w:rPr>
                <w:iCs/>
                <w:sz w:val="18"/>
                <w:lang w:eastAsia="zh-CN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75FC4" w14:textId="0BBACBCD" w:rsidR="009507D5" w:rsidRPr="009D6FE5" w:rsidRDefault="00C53D5C" w:rsidP="001C5662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MAPE</w:t>
            </w:r>
          </w:p>
        </w:tc>
        <w:tc>
          <w:tcPr>
            <w:tcW w:w="104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7F1EE66" w14:textId="7E5073C0" w:rsidR="009507D5" w:rsidRPr="009D6FE5" w:rsidRDefault="00611081" w:rsidP="001C5662">
            <w:pPr>
              <w:rPr>
                <w:iCs/>
                <w:sz w:val="18"/>
                <w:lang w:eastAsia="zh-CN"/>
              </w:rPr>
            </w:pPr>
            <w:r>
              <w:rPr>
                <w:rFonts w:hint="eastAsia"/>
                <w:iCs/>
                <w:sz w:val="18"/>
                <w:lang w:eastAsia="zh-CN"/>
              </w:rPr>
              <w:t>4.78%</w:t>
            </w:r>
          </w:p>
        </w:tc>
        <w:tc>
          <w:tcPr>
            <w:tcW w:w="961" w:type="dxa"/>
            <w:tcBorders>
              <w:top w:val="nil"/>
              <w:bottom w:val="single" w:sz="6" w:space="0" w:color="auto"/>
            </w:tcBorders>
          </w:tcPr>
          <w:p w14:paraId="67536CD5" w14:textId="5E4B11A7" w:rsidR="009507D5" w:rsidRPr="009D6FE5" w:rsidRDefault="00233805" w:rsidP="001C5662">
            <w:pPr>
              <w:rPr>
                <w:iCs/>
                <w:sz w:val="18"/>
                <w:lang w:eastAsia="zh-CN"/>
              </w:rPr>
            </w:pPr>
            <w:r w:rsidRPr="00233805">
              <w:rPr>
                <w:iCs/>
                <w:sz w:val="18"/>
                <w:lang w:eastAsia="zh-CN"/>
              </w:rPr>
              <w:t>3.95%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</w:tcPr>
          <w:p w14:paraId="068326E9" w14:textId="65B8D080" w:rsidR="009507D5" w:rsidRPr="009D6FE5" w:rsidRDefault="00C0713C" w:rsidP="001C5662">
            <w:pPr>
              <w:rPr>
                <w:iCs/>
                <w:sz w:val="18"/>
                <w:lang w:eastAsia="zh-CN"/>
              </w:rPr>
            </w:pPr>
            <w:r w:rsidRPr="00C0713C">
              <w:rPr>
                <w:iCs/>
                <w:sz w:val="18"/>
                <w:lang w:eastAsia="zh-CN"/>
              </w:rPr>
              <w:t>6.44%</w:t>
            </w:r>
          </w:p>
        </w:tc>
        <w:tc>
          <w:tcPr>
            <w:tcW w:w="992" w:type="dxa"/>
            <w:tcBorders>
              <w:top w:val="nil"/>
              <w:bottom w:val="single" w:sz="6" w:space="0" w:color="auto"/>
            </w:tcBorders>
          </w:tcPr>
          <w:p w14:paraId="707871F6" w14:textId="2ED399BB" w:rsidR="009507D5" w:rsidRPr="009D6FE5" w:rsidRDefault="00120E20" w:rsidP="001C5662">
            <w:pPr>
              <w:rPr>
                <w:iCs/>
                <w:sz w:val="18"/>
                <w:lang w:eastAsia="zh-CN"/>
              </w:rPr>
            </w:pPr>
            <w:r w:rsidRPr="00120E20">
              <w:rPr>
                <w:iCs/>
                <w:sz w:val="18"/>
                <w:lang w:eastAsia="zh-CN"/>
              </w:rPr>
              <w:t>3.15%</w:t>
            </w:r>
          </w:p>
        </w:tc>
        <w:tc>
          <w:tcPr>
            <w:tcW w:w="850" w:type="dxa"/>
            <w:tcBorders>
              <w:top w:val="nil"/>
              <w:bottom w:val="single" w:sz="6" w:space="0" w:color="auto"/>
            </w:tcBorders>
          </w:tcPr>
          <w:p w14:paraId="57B8E8D8" w14:textId="60AFBE24" w:rsidR="009507D5" w:rsidRPr="009D6FE5" w:rsidRDefault="00D71773" w:rsidP="001C5662">
            <w:pPr>
              <w:rPr>
                <w:iCs/>
                <w:sz w:val="18"/>
                <w:lang w:eastAsia="zh-CN"/>
              </w:rPr>
            </w:pPr>
            <w:r>
              <w:rPr>
                <w:iCs/>
                <w:sz w:val="18"/>
                <w:lang w:eastAsia="zh-CN"/>
              </w:rPr>
              <w:t>2.96</w:t>
            </w:r>
            <w:r w:rsidR="00120E20" w:rsidRPr="00120E20">
              <w:rPr>
                <w:iCs/>
                <w:sz w:val="18"/>
                <w:lang w:eastAsia="zh-CN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6" w:space="0" w:color="auto"/>
            </w:tcBorders>
          </w:tcPr>
          <w:p w14:paraId="6BC997AF" w14:textId="137C09C0" w:rsidR="009507D5" w:rsidRPr="009D6FE5" w:rsidRDefault="00120E20" w:rsidP="001C5662">
            <w:pPr>
              <w:rPr>
                <w:iCs/>
                <w:sz w:val="18"/>
                <w:lang w:eastAsia="zh-CN"/>
              </w:rPr>
            </w:pPr>
            <w:r w:rsidRPr="00120E20">
              <w:rPr>
                <w:iCs/>
                <w:sz w:val="18"/>
                <w:lang w:eastAsia="zh-CN"/>
              </w:rPr>
              <w:t>3.85%</w:t>
            </w:r>
          </w:p>
        </w:tc>
        <w:tc>
          <w:tcPr>
            <w:tcW w:w="1134" w:type="dxa"/>
            <w:tcBorders>
              <w:top w:val="nil"/>
              <w:bottom w:val="single" w:sz="6" w:space="0" w:color="auto"/>
            </w:tcBorders>
          </w:tcPr>
          <w:p w14:paraId="2FCD0006" w14:textId="2ABBA7BC" w:rsidR="009507D5" w:rsidRPr="009D6FE5" w:rsidRDefault="00120E20" w:rsidP="001C5662">
            <w:pPr>
              <w:rPr>
                <w:iCs/>
                <w:sz w:val="18"/>
                <w:lang w:eastAsia="zh-CN"/>
              </w:rPr>
            </w:pPr>
            <w:r w:rsidRPr="00120E20">
              <w:rPr>
                <w:iCs/>
                <w:sz w:val="18"/>
                <w:lang w:eastAsia="zh-CN"/>
              </w:rPr>
              <w:t>2.72%</w:t>
            </w:r>
          </w:p>
        </w:tc>
        <w:tc>
          <w:tcPr>
            <w:tcW w:w="1559" w:type="dxa"/>
            <w:tcBorders>
              <w:top w:val="nil"/>
              <w:bottom w:val="single" w:sz="6" w:space="0" w:color="auto"/>
            </w:tcBorders>
          </w:tcPr>
          <w:p w14:paraId="6686ABF0" w14:textId="74186DF2" w:rsidR="009507D5" w:rsidRPr="004A0661" w:rsidRDefault="00120E20" w:rsidP="001C5662">
            <w:pPr>
              <w:rPr>
                <w:b/>
                <w:iCs/>
                <w:sz w:val="18"/>
                <w:lang w:eastAsia="zh-CN"/>
              </w:rPr>
            </w:pPr>
            <w:r w:rsidRPr="004A0661">
              <w:rPr>
                <w:b/>
                <w:iCs/>
                <w:sz w:val="18"/>
                <w:lang w:eastAsia="zh-CN"/>
              </w:rPr>
              <w:t>1.45%</w:t>
            </w:r>
          </w:p>
        </w:tc>
      </w:tr>
      <w:tr w:rsidR="00D4184B" w14:paraId="25A899EB" w14:textId="77777777" w:rsidTr="0029091E">
        <w:trPr>
          <w:trHeight w:val="230"/>
        </w:trPr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12D038E" w14:textId="77777777" w:rsidR="002B0F79" w:rsidRPr="009D6FE5" w:rsidRDefault="002B0F79" w:rsidP="002B0F79">
            <w:pPr>
              <w:rPr>
                <w:iCs/>
                <w:sz w:val="18"/>
                <w:lang w:eastAsia="zh-CN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EE1D74" w14:textId="266E4508" w:rsidR="002B0F79" w:rsidRPr="009D6FE5" w:rsidRDefault="002B0F79" w:rsidP="001C5662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RMSE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67ECADD3" w14:textId="26E57C62" w:rsidR="002B0F79" w:rsidRPr="009D6FE5" w:rsidRDefault="00644138" w:rsidP="001C5662">
            <w:pPr>
              <w:rPr>
                <w:iCs/>
                <w:sz w:val="18"/>
                <w:lang w:eastAsia="zh-CN"/>
              </w:rPr>
            </w:pPr>
            <w:r w:rsidRPr="00644138">
              <w:rPr>
                <w:iCs/>
                <w:sz w:val="18"/>
                <w:lang w:eastAsia="zh-CN"/>
              </w:rPr>
              <w:t>1.506</w:t>
            </w:r>
          </w:p>
        </w:tc>
        <w:tc>
          <w:tcPr>
            <w:tcW w:w="961" w:type="dxa"/>
            <w:tcBorders>
              <w:top w:val="single" w:sz="6" w:space="0" w:color="auto"/>
              <w:bottom w:val="nil"/>
            </w:tcBorders>
          </w:tcPr>
          <w:p w14:paraId="7DD57647" w14:textId="731DC180" w:rsidR="002B0F79" w:rsidRPr="009D6FE5" w:rsidRDefault="00AF6F41" w:rsidP="001C5662">
            <w:pPr>
              <w:rPr>
                <w:iCs/>
                <w:sz w:val="18"/>
                <w:lang w:eastAsia="zh-CN"/>
              </w:rPr>
            </w:pPr>
            <w:r w:rsidRPr="00AF6F41">
              <w:rPr>
                <w:iCs/>
                <w:sz w:val="18"/>
                <w:lang w:eastAsia="zh-CN"/>
              </w:rPr>
              <w:t>1.314</w:t>
            </w:r>
          </w:p>
        </w:tc>
        <w:tc>
          <w:tcPr>
            <w:tcW w:w="851" w:type="dxa"/>
            <w:tcBorders>
              <w:top w:val="single" w:sz="6" w:space="0" w:color="auto"/>
              <w:bottom w:val="nil"/>
            </w:tcBorders>
          </w:tcPr>
          <w:p w14:paraId="012780F3" w14:textId="66D932BE" w:rsidR="002B0F79" w:rsidRPr="009D6FE5" w:rsidRDefault="00E55B3E" w:rsidP="001C5662">
            <w:pPr>
              <w:rPr>
                <w:iCs/>
                <w:sz w:val="18"/>
                <w:lang w:eastAsia="zh-CN"/>
              </w:rPr>
            </w:pPr>
            <w:r w:rsidRPr="00E55B3E">
              <w:rPr>
                <w:iCs/>
                <w:sz w:val="18"/>
                <w:lang w:eastAsia="zh-CN"/>
              </w:rPr>
              <w:t>2.056</w:t>
            </w:r>
          </w:p>
        </w:tc>
        <w:tc>
          <w:tcPr>
            <w:tcW w:w="992" w:type="dxa"/>
            <w:tcBorders>
              <w:top w:val="single" w:sz="6" w:space="0" w:color="auto"/>
              <w:bottom w:val="nil"/>
            </w:tcBorders>
          </w:tcPr>
          <w:p w14:paraId="638AA731" w14:textId="0FD0BA88" w:rsidR="002B0F79" w:rsidRPr="009D6FE5" w:rsidRDefault="001C5662" w:rsidP="001C5662">
            <w:pPr>
              <w:rPr>
                <w:iCs/>
                <w:sz w:val="18"/>
                <w:lang w:eastAsia="zh-CN"/>
              </w:rPr>
            </w:pPr>
            <w:r w:rsidRPr="001C5662">
              <w:rPr>
                <w:iCs/>
                <w:sz w:val="18"/>
                <w:lang w:eastAsia="zh-CN"/>
              </w:rPr>
              <w:t>1.248</w:t>
            </w:r>
          </w:p>
        </w:tc>
        <w:tc>
          <w:tcPr>
            <w:tcW w:w="850" w:type="dxa"/>
            <w:tcBorders>
              <w:top w:val="single" w:sz="6" w:space="0" w:color="auto"/>
              <w:bottom w:val="nil"/>
            </w:tcBorders>
          </w:tcPr>
          <w:p w14:paraId="593CF67D" w14:textId="455C7F5F" w:rsidR="002B0F79" w:rsidRPr="009D6FE5" w:rsidRDefault="001C5662" w:rsidP="001C5662">
            <w:pPr>
              <w:rPr>
                <w:iCs/>
                <w:sz w:val="18"/>
                <w:lang w:eastAsia="zh-CN"/>
              </w:rPr>
            </w:pPr>
            <w:r w:rsidRPr="001C5662">
              <w:rPr>
                <w:iCs/>
                <w:sz w:val="18"/>
                <w:lang w:eastAsia="zh-CN"/>
              </w:rPr>
              <w:t>1.147</w:t>
            </w:r>
          </w:p>
        </w:tc>
        <w:tc>
          <w:tcPr>
            <w:tcW w:w="993" w:type="dxa"/>
            <w:tcBorders>
              <w:top w:val="single" w:sz="6" w:space="0" w:color="auto"/>
              <w:bottom w:val="nil"/>
            </w:tcBorders>
          </w:tcPr>
          <w:p w14:paraId="12C9101A" w14:textId="20FF6661" w:rsidR="002B0F79" w:rsidRPr="009D6FE5" w:rsidRDefault="001C5662" w:rsidP="001C5662">
            <w:pPr>
              <w:rPr>
                <w:iCs/>
                <w:sz w:val="18"/>
                <w:lang w:eastAsia="zh-CN"/>
              </w:rPr>
            </w:pPr>
            <w:r w:rsidRPr="001C5662">
              <w:rPr>
                <w:iCs/>
                <w:sz w:val="18"/>
                <w:lang w:eastAsia="zh-CN"/>
              </w:rPr>
              <w:t>1.313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14:paraId="467B5E22" w14:textId="00CA0834" w:rsidR="002B0F79" w:rsidRPr="009D6FE5" w:rsidRDefault="001C5662" w:rsidP="001C5662">
            <w:pPr>
              <w:rPr>
                <w:iCs/>
                <w:sz w:val="18"/>
                <w:lang w:eastAsia="zh-CN"/>
              </w:rPr>
            </w:pPr>
            <w:r w:rsidRPr="001C5662">
              <w:rPr>
                <w:iCs/>
                <w:sz w:val="18"/>
                <w:lang w:eastAsia="zh-CN"/>
              </w:rPr>
              <w:t>0.976</w:t>
            </w:r>
          </w:p>
        </w:tc>
        <w:tc>
          <w:tcPr>
            <w:tcW w:w="1559" w:type="dxa"/>
            <w:tcBorders>
              <w:top w:val="single" w:sz="6" w:space="0" w:color="auto"/>
              <w:bottom w:val="nil"/>
            </w:tcBorders>
          </w:tcPr>
          <w:p w14:paraId="05D70A08" w14:textId="3A4ACE44" w:rsidR="002B0F79" w:rsidRPr="004A0661" w:rsidRDefault="001C5662" w:rsidP="001C5662">
            <w:pPr>
              <w:rPr>
                <w:b/>
                <w:iCs/>
                <w:sz w:val="18"/>
                <w:lang w:eastAsia="zh-CN"/>
              </w:rPr>
            </w:pPr>
            <w:r w:rsidRPr="004A0661">
              <w:rPr>
                <w:b/>
                <w:iCs/>
                <w:sz w:val="18"/>
                <w:lang w:eastAsia="zh-CN"/>
              </w:rPr>
              <w:t>0.807</w:t>
            </w:r>
          </w:p>
        </w:tc>
      </w:tr>
      <w:tr w:rsidR="00D4184B" w14:paraId="261ECE2D" w14:textId="77777777" w:rsidTr="0029091E">
        <w:trPr>
          <w:trHeight w:val="230"/>
        </w:trPr>
        <w:tc>
          <w:tcPr>
            <w:tcW w:w="1048" w:type="dxa"/>
            <w:tcBorders>
              <w:top w:val="nil"/>
              <w:bottom w:val="nil"/>
              <w:right w:val="single" w:sz="6" w:space="0" w:color="auto"/>
            </w:tcBorders>
          </w:tcPr>
          <w:p w14:paraId="1B60EDA6" w14:textId="1BB43EF2" w:rsidR="002B0F79" w:rsidRPr="009D6FE5" w:rsidRDefault="002B0F79" w:rsidP="002B0F79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9-month</w:t>
            </w:r>
          </w:p>
        </w:tc>
        <w:tc>
          <w:tcPr>
            <w:tcW w:w="104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89BD30" w14:textId="6F5B12BA" w:rsidR="002B0F79" w:rsidRPr="009D6FE5" w:rsidRDefault="002B0F79" w:rsidP="001C5662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MAE</w:t>
            </w:r>
          </w:p>
        </w:tc>
        <w:tc>
          <w:tcPr>
            <w:tcW w:w="1048" w:type="dxa"/>
            <w:tcBorders>
              <w:top w:val="nil"/>
              <w:left w:val="single" w:sz="6" w:space="0" w:color="auto"/>
              <w:bottom w:val="nil"/>
            </w:tcBorders>
          </w:tcPr>
          <w:p w14:paraId="6F2BCA01" w14:textId="514841A8" w:rsidR="002B0F79" w:rsidRPr="009D6FE5" w:rsidRDefault="00644138" w:rsidP="001C5662">
            <w:pPr>
              <w:rPr>
                <w:iCs/>
                <w:sz w:val="18"/>
                <w:lang w:eastAsia="zh-CN"/>
              </w:rPr>
            </w:pPr>
            <w:r w:rsidRPr="00644138">
              <w:rPr>
                <w:iCs/>
                <w:sz w:val="18"/>
                <w:lang w:eastAsia="zh-CN"/>
              </w:rPr>
              <w:t>1.224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 w14:paraId="7DF17408" w14:textId="1FA77B2F" w:rsidR="002B0F79" w:rsidRPr="009D6FE5" w:rsidRDefault="00E75580" w:rsidP="001C5662">
            <w:pPr>
              <w:rPr>
                <w:iCs/>
                <w:sz w:val="18"/>
                <w:lang w:eastAsia="zh-CN"/>
              </w:rPr>
            </w:pPr>
            <w:r w:rsidRPr="00E75580">
              <w:rPr>
                <w:iCs/>
                <w:sz w:val="18"/>
                <w:lang w:eastAsia="zh-CN"/>
              </w:rPr>
              <w:t>1.051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2FD57DC" w14:textId="6D4CA24F" w:rsidR="002B0F79" w:rsidRPr="009D6FE5" w:rsidRDefault="00AC2216" w:rsidP="001C5662">
            <w:pPr>
              <w:rPr>
                <w:iCs/>
                <w:sz w:val="18"/>
                <w:lang w:eastAsia="zh-CN"/>
              </w:rPr>
            </w:pPr>
            <w:r w:rsidRPr="00AC2216">
              <w:rPr>
                <w:iCs/>
                <w:sz w:val="18"/>
                <w:lang w:eastAsia="zh-CN"/>
              </w:rPr>
              <w:t>1.791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C205DA0" w14:textId="78352764" w:rsidR="002B0F79" w:rsidRPr="009D6FE5" w:rsidRDefault="00686763" w:rsidP="001C5662">
            <w:pPr>
              <w:rPr>
                <w:iCs/>
                <w:sz w:val="18"/>
                <w:lang w:eastAsia="zh-CN"/>
              </w:rPr>
            </w:pPr>
            <w:r w:rsidRPr="00686763">
              <w:rPr>
                <w:iCs/>
                <w:sz w:val="18"/>
                <w:lang w:eastAsia="zh-CN"/>
              </w:rPr>
              <w:t>0.997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0B4A0A3" w14:textId="59E2B6FA" w:rsidR="002B0F79" w:rsidRPr="009D6FE5" w:rsidRDefault="00686763" w:rsidP="001C5662">
            <w:pPr>
              <w:rPr>
                <w:iCs/>
                <w:sz w:val="18"/>
                <w:lang w:eastAsia="zh-CN"/>
              </w:rPr>
            </w:pPr>
            <w:r w:rsidRPr="00686763">
              <w:rPr>
                <w:iCs/>
                <w:sz w:val="18"/>
                <w:lang w:eastAsia="zh-CN"/>
              </w:rPr>
              <w:t>0.920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6C835B10" w14:textId="49D504D8" w:rsidR="002B0F79" w:rsidRPr="009D6FE5" w:rsidRDefault="00271D92" w:rsidP="001C5662">
            <w:pPr>
              <w:rPr>
                <w:iCs/>
                <w:sz w:val="18"/>
                <w:lang w:eastAsia="zh-CN"/>
              </w:rPr>
            </w:pPr>
            <w:r w:rsidRPr="00271D92">
              <w:rPr>
                <w:iCs/>
                <w:sz w:val="18"/>
                <w:lang w:eastAsia="zh-CN"/>
              </w:rPr>
              <w:t>0.981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6496A74" w14:textId="350ACE52" w:rsidR="002B0F79" w:rsidRPr="009D6FE5" w:rsidRDefault="00622264" w:rsidP="001C5662">
            <w:pPr>
              <w:rPr>
                <w:iCs/>
                <w:sz w:val="18"/>
                <w:lang w:eastAsia="zh-CN"/>
              </w:rPr>
            </w:pPr>
            <w:r w:rsidRPr="00622264">
              <w:rPr>
                <w:iCs/>
                <w:sz w:val="18"/>
                <w:lang w:eastAsia="zh-CN"/>
              </w:rPr>
              <w:t>0.769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49859E82" w14:textId="7B7CCDED" w:rsidR="002B0F79" w:rsidRPr="004A0661" w:rsidRDefault="002645F3" w:rsidP="001C5662">
            <w:pPr>
              <w:rPr>
                <w:b/>
                <w:iCs/>
                <w:sz w:val="18"/>
                <w:lang w:eastAsia="zh-CN"/>
              </w:rPr>
            </w:pPr>
            <w:r w:rsidRPr="004A0661">
              <w:rPr>
                <w:b/>
                <w:iCs/>
                <w:sz w:val="18"/>
                <w:lang w:eastAsia="zh-CN"/>
              </w:rPr>
              <w:t>0.605</w:t>
            </w:r>
          </w:p>
        </w:tc>
      </w:tr>
      <w:tr w:rsidR="00D4184B" w14:paraId="0811A551" w14:textId="77777777" w:rsidTr="0029091E">
        <w:trPr>
          <w:trHeight w:val="230"/>
        </w:trPr>
        <w:tc>
          <w:tcPr>
            <w:tcW w:w="104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5415CAD1" w14:textId="77777777" w:rsidR="002B0F79" w:rsidRPr="009D6FE5" w:rsidRDefault="002B0F79" w:rsidP="002B0F79">
            <w:pPr>
              <w:rPr>
                <w:iCs/>
                <w:sz w:val="18"/>
                <w:lang w:eastAsia="zh-CN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294F5" w14:textId="13EA6D13" w:rsidR="002B0F79" w:rsidRPr="009D6FE5" w:rsidRDefault="002B0F79" w:rsidP="001C5662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MAPE</w:t>
            </w:r>
          </w:p>
        </w:tc>
        <w:tc>
          <w:tcPr>
            <w:tcW w:w="104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E95D75" w14:textId="6992DFFC" w:rsidR="002B0F79" w:rsidRPr="009D6FE5" w:rsidRDefault="001A24F8" w:rsidP="001C5662">
            <w:pPr>
              <w:rPr>
                <w:iCs/>
                <w:sz w:val="18"/>
                <w:lang w:eastAsia="zh-CN"/>
              </w:rPr>
            </w:pPr>
            <w:r w:rsidRPr="001A24F8">
              <w:rPr>
                <w:iCs/>
                <w:sz w:val="18"/>
                <w:lang w:eastAsia="zh-CN"/>
              </w:rPr>
              <w:t>4.59%</w:t>
            </w:r>
          </w:p>
        </w:tc>
        <w:tc>
          <w:tcPr>
            <w:tcW w:w="961" w:type="dxa"/>
            <w:tcBorders>
              <w:top w:val="nil"/>
              <w:bottom w:val="single" w:sz="6" w:space="0" w:color="auto"/>
            </w:tcBorders>
          </w:tcPr>
          <w:p w14:paraId="45B34545" w14:textId="45FBBE17" w:rsidR="002B0F79" w:rsidRPr="009D6FE5" w:rsidRDefault="00B14439" w:rsidP="001C5662">
            <w:pPr>
              <w:rPr>
                <w:iCs/>
                <w:sz w:val="18"/>
                <w:lang w:eastAsia="zh-CN"/>
              </w:rPr>
            </w:pPr>
            <w:r w:rsidRPr="00B14439">
              <w:rPr>
                <w:iCs/>
                <w:sz w:val="18"/>
                <w:lang w:eastAsia="zh-CN"/>
              </w:rPr>
              <w:t>3.95%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</w:tcPr>
          <w:p w14:paraId="097533E6" w14:textId="714AC9EE" w:rsidR="002B0F79" w:rsidRPr="009D6FE5" w:rsidRDefault="00322D90" w:rsidP="001C5662">
            <w:pPr>
              <w:rPr>
                <w:iCs/>
                <w:sz w:val="18"/>
                <w:lang w:eastAsia="zh-CN"/>
              </w:rPr>
            </w:pPr>
            <w:r w:rsidRPr="00322D90">
              <w:rPr>
                <w:iCs/>
                <w:sz w:val="18"/>
                <w:lang w:eastAsia="zh-CN"/>
              </w:rPr>
              <w:t>6.54%</w:t>
            </w:r>
          </w:p>
        </w:tc>
        <w:tc>
          <w:tcPr>
            <w:tcW w:w="992" w:type="dxa"/>
            <w:tcBorders>
              <w:top w:val="nil"/>
              <w:bottom w:val="single" w:sz="6" w:space="0" w:color="auto"/>
            </w:tcBorders>
          </w:tcPr>
          <w:p w14:paraId="7054AB22" w14:textId="4894632E" w:rsidR="002B0F79" w:rsidRPr="009D6FE5" w:rsidRDefault="00686763" w:rsidP="001C5662">
            <w:pPr>
              <w:rPr>
                <w:iCs/>
                <w:sz w:val="18"/>
                <w:lang w:eastAsia="zh-CN"/>
              </w:rPr>
            </w:pPr>
            <w:r w:rsidRPr="00686763">
              <w:rPr>
                <w:iCs/>
                <w:sz w:val="18"/>
                <w:lang w:eastAsia="zh-CN"/>
              </w:rPr>
              <w:t>3.73%</w:t>
            </w:r>
          </w:p>
        </w:tc>
        <w:tc>
          <w:tcPr>
            <w:tcW w:w="850" w:type="dxa"/>
            <w:tcBorders>
              <w:top w:val="nil"/>
              <w:bottom w:val="single" w:sz="6" w:space="0" w:color="auto"/>
            </w:tcBorders>
          </w:tcPr>
          <w:p w14:paraId="7B363A79" w14:textId="14D8B48B" w:rsidR="002B0F79" w:rsidRPr="009D6FE5" w:rsidRDefault="00686763" w:rsidP="001C5662">
            <w:pPr>
              <w:rPr>
                <w:iCs/>
                <w:sz w:val="18"/>
                <w:lang w:eastAsia="zh-CN"/>
              </w:rPr>
            </w:pPr>
            <w:r w:rsidRPr="00686763">
              <w:rPr>
                <w:iCs/>
                <w:sz w:val="18"/>
                <w:lang w:eastAsia="zh-CN"/>
              </w:rPr>
              <w:t>3.38%</w:t>
            </w:r>
          </w:p>
        </w:tc>
        <w:tc>
          <w:tcPr>
            <w:tcW w:w="993" w:type="dxa"/>
            <w:tcBorders>
              <w:top w:val="nil"/>
              <w:bottom w:val="single" w:sz="6" w:space="0" w:color="auto"/>
            </w:tcBorders>
          </w:tcPr>
          <w:p w14:paraId="6A6E2F5D" w14:textId="2BEC20A5" w:rsidR="002B0F79" w:rsidRPr="009D6FE5" w:rsidRDefault="00271D92" w:rsidP="001C5662">
            <w:pPr>
              <w:rPr>
                <w:iCs/>
                <w:sz w:val="18"/>
                <w:lang w:eastAsia="zh-CN"/>
              </w:rPr>
            </w:pPr>
            <w:r w:rsidRPr="00271D92">
              <w:rPr>
                <w:iCs/>
                <w:sz w:val="18"/>
                <w:lang w:eastAsia="zh-CN"/>
              </w:rPr>
              <w:t>3.75%</w:t>
            </w:r>
          </w:p>
        </w:tc>
        <w:tc>
          <w:tcPr>
            <w:tcW w:w="1134" w:type="dxa"/>
            <w:tcBorders>
              <w:top w:val="nil"/>
              <w:bottom w:val="single" w:sz="6" w:space="0" w:color="auto"/>
            </w:tcBorders>
          </w:tcPr>
          <w:p w14:paraId="201BE2EC" w14:textId="06D261BE" w:rsidR="002B0F79" w:rsidRPr="009D6FE5" w:rsidRDefault="00622264" w:rsidP="001C5662">
            <w:pPr>
              <w:rPr>
                <w:iCs/>
                <w:sz w:val="18"/>
                <w:lang w:eastAsia="zh-CN"/>
              </w:rPr>
            </w:pPr>
            <w:r w:rsidRPr="00622264">
              <w:rPr>
                <w:iCs/>
                <w:sz w:val="18"/>
                <w:lang w:eastAsia="zh-CN"/>
              </w:rPr>
              <w:t>2.86%</w:t>
            </w:r>
          </w:p>
        </w:tc>
        <w:tc>
          <w:tcPr>
            <w:tcW w:w="1559" w:type="dxa"/>
            <w:tcBorders>
              <w:top w:val="nil"/>
              <w:bottom w:val="single" w:sz="6" w:space="0" w:color="auto"/>
            </w:tcBorders>
          </w:tcPr>
          <w:p w14:paraId="68DD2CEE" w14:textId="1D7DD073" w:rsidR="002B0F79" w:rsidRPr="004A0661" w:rsidRDefault="002645F3" w:rsidP="001C5662">
            <w:pPr>
              <w:rPr>
                <w:b/>
                <w:iCs/>
                <w:sz w:val="18"/>
                <w:lang w:eastAsia="zh-CN"/>
              </w:rPr>
            </w:pPr>
            <w:r w:rsidRPr="004A0661">
              <w:rPr>
                <w:b/>
                <w:iCs/>
                <w:sz w:val="18"/>
                <w:lang w:eastAsia="zh-CN"/>
              </w:rPr>
              <w:t>2.27%</w:t>
            </w:r>
          </w:p>
        </w:tc>
      </w:tr>
      <w:tr w:rsidR="00D4184B" w14:paraId="00E4B447" w14:textId="77777777" w:rsidTr="0029091E">
        <w:trPr>
          <w:trHeight w:val="230"/>
        </w:trPr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59BB035" w14:textId="77777777" w:rsidR="002B0F79" w:rsidRPr="009D6FE5" w:rsidRDefault="002B0F79" w:rsidP="002B0F79">
            <w:pPr>
              <w:rPr>
                <w:iCs/>
                <w:sz w:val="18"/>
                <w:lang w:eastAsia="zh-CN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C3D9D0" w14:textId="15D5A091" w:rsidR="002B0F79" w:rsidRPr="009D6FE5" w:rsidRDefault="002B0F79" w:rsidP="001C5662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RMSE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2487E472" w14:textId="2077279C" w:rsidR="002B0F79" w:rsidRPr="009D6FE5" w:rsidRDefault="001A24F8" w:rsidP="001C5662">
            <w:pPr>
              <w:rPr>
                <w:iCs/>
                <w:sz w:val="18"/>
                <w:lang w:eastAsia="zh-CN"/>
              </w:rPr>
            </w:pPr>
            <w:r w:rsidRPr="001A24F8">
              <w:rPr>
                <w:iCs/>
                <w:sz w:val="18"/>
                <w:lang w:eastAsia="zh-CN"/>
              </w:rPr>
              <w:t>1.251</w:t>
            </w:r>
          </w:p>
        </w:tc>
        <w:tc>
          <w:tcPr>
            <w:tcW w:w="961" w:type="dxa"/>
            <w:tcBorders>
              <w:top w:val="single" w:sz="6" w:space="0" w:color="auto"/>
              <w:bottom w:val="nil"/>
            </w:tcBorders>
          </w:tcPr>
          <w:p w14:paraId="0C53A1D7" w14:textId="7E8A9D9E" w:rsidR="002B0F79" w:rsidRPr="009D6FE5" w:rsidRDefault="00FC043F" w:rsidP="001C5662">
            <w:pPr>
              <w:rPr>
                <w:iCs/>
                <w:sz w:val="18"/>
                <w:lang w:eastAsia="zh-CN"/>
              </w:rPr>
            </w:pPr>
            <w:r w:rsidRPr="00FC043F">
              <w:rPr>
                <w:iCs/>
                <w:sz w:val="18"/>
                <w:lang w:eastAsia="zh-CN"/>
              </w:rPr>
              <w:t>1.158</w:t>
            </w:r>
          </w:p>
        </w:tc>
        <w:tc>
          <w:tcPr>
            <w:tcW w:w="851" w:type="dxa"/>
            <w:tcBorders>
              <w:top w:val="single" w:sz="6" w:space="0" w:color="auto"/>
              <w:bottom w:val="nil"/>
            </w:tcBorders>
          </w:tcPr>
          <w:p w14:paraId="7F745FF6" w14:textId="3FBDFE04" w:rsidR="002B0F79" w:rsidRPr="009D6FE5" w:rsidRDefault="00873CFF" w:rsidP="001C5662">
            <w:pPr>
              <w:rPr>
                <w:iCs/>
                <w:sz w:val="18"/>
                <w:lang w:eastAsia="zh-CN"/>
              </w:rPr>
            </w:pPr>
            <w:r w:rsidRPr="00873CFF">
              <w:rPr>
                <w:iCs/>
                <w:sz w:val="18"/>
                <w:lang w:eastAsia="zh-CN"/>
              </w:rPr>
              <w:t>2.119</w:t>
            </w:r>
          </w:p>
        </w:tc>
        <w:tc>
          <w:tcPr>
            <w:tcW w:w="992" w:type="dxa"/>
            <w:tcBorders>
              <w:top w:val="single" w:sz="6" w:space="0" w:color="auto"/>
              <w:bottom w:val="nil"/>
            </w:tcBorders>
          </w:tcPr>
          <w:p w14:paraId="2E925CAD" w14:textId="3444B3FE" w:rsidR="002B0F79" w:rsidRPr="009D6FE5" w:rsidRDefault="00686763" w:rsidP="001C5662">
            <w:pPr>
              <w:rPr>
                <w:iCs/>
                <w:sz w:val="18"/>
                <w:lang w:eastAsia="zh-CN"/>
              </w:rPr>
            </w:pPr>
            <w:r w:rsidRPr="00686763">
              <w:rPr>
                <w:iCs/>
                <w:sz w:val="18"/>
                <w:lang w:eastAsia="zh-CN"/>
              </w:rPr>
              <w:t>1.295</w:t>
            </w:r>
          </w:p>
        </w:tc>
        <w:tc>
          <w:tcPr>
            <w:tcW w:w="850" w:type="dxa"/>
            <w:tcBorders>
              <w:top w:val="single" w:sz="6" w:space="0" w:color="auto"/>
              <w:bottom w:val="nil"/>
            </w:tcBorders>
          </w:tcPr>
          <w:p w14:paraId="3FFA1983" w14:textId="5EFF432B" w:rsidR="002B0F79" w:rsidRPr="009D6FE5" w:rsidRDefault="00686763" w:rsidP="001C5662">
            <w:pPr>
              <w:rPr>
                <w:iCs/>
                <w:sz w:val="18"/>
                <w:lang w:eastAsia="zh-CN"/>
              </w:rPr>
            </w:pPr>
            <w:r w:rsidRPr="00686763">
              <w:rPr>
                <w:iCs/>
                <w:sz w:val="18"/>
                <w:lang w:eastAsia="zh-CN"/>
              </w:rPr>
              <w:t>1.039</w:t>
            </w:r>
          </w:p>
        </w:tc>
        <w:tc>
          <w:tcPr>
            <w:tcW w:w="993" w:type="dxa"/>
            <w:tcBorders>
              <w:top w:val="single" w:sz="6" w:space="0" w:color="auto"/>
              <w:bottom w:val="nil"/>
            </w:tcBorders>
          </w:tcPr>
          <w:p w14:paraId="78B1870F" w14:textId="1A3C219B" w:rsidR="002B0F79" w:rsidRPr="009D6FE5" w:rsidRDefault="00271D92" w:rsidP="001C5662">
            <w:pPr>
              <w:rPr>
                <w:iCs/>
                <w:sz w:val="18"/>
                <w:lang w:eastAsia="zh-CN"/>
              </w:rPr>
            </w:pPr>
            <w:r w:rsidRPr="00271D92">
              <w:rPr>
                <w:iCs/>
                <w:sz w:val="18"/>
                <w:lang w:eastAsia="zh-CN"/>
              </w:rPr>
              <w:t>1.079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14:paraId="4D974DCC" w14:textId="5475520B" w:rsidR="002B0F79" w:rsidRPr="009D6FE5" w:rsidRDefault="00D266BA" w:rsidP="001C5662">
            <w:pPr>
              <w:rPr>
                <w:iCs/>
                <w:sz w:val="18"/>
                <w:lang w:eastAsia="zh-CN"/>
              </w:rPr>
            </w:pPr>
            <w:r w:rsidRPr="00D266BA">
              <w:rPr>
                <w:iCs/>
                <w:sz w:val="18"/>
                <w:lang w:eastAsia="zh-CN"/>
              </w:rPr>
              <w:t>1.033</w:t>
            </w:r>
          </w:p>
        </w:tc>
        <w:tc>
          <w:tcPr>
            <w:tcW w:w="1559" w:type="dxa"/>
            <w:tcBorders>
              <w:top w:val="single" w:sz="6" w:space="0" w:color="auto"/>
              <w:bottom w:val="nil"/>
            </w:tcBorders>
          </w:tcPr>
          <w:p w14:paraId="409074FC" w14:textId="54403D48" w:rsidR="002B0F79" w:rsidRPr="004A0661" w:rsidRDefault="002645F3" w:rsidP="001C5662">
            <w:pPr>
              <w:rPr>
                <w:b/>
                <w:iCs/>
                <w:sz w:val="18"/>
                <w:lang w:eastAsia="zh-CN"/>
              </w:rPr>
            </w:pPr>
            <w:r w:rsidRPr="004A0661">
              <w:rPr>
                <w:b/>
                <w:iCs/>
                <w:sz w:val="18"/>
                <w:lang w:eastAsia="zh-CN"/>
              </w:rPr>
              <w:t>0.789</w:t>
            </w:r>
          </w:p>
        </w:tc>
      </w:tr>
      <w:tr w:rsidR="00D4184B" w14:paraId="5C3D9EFC" w14:textId="77777777" w:rsidTr="0029091E">
        <w:trPr>
          <w:trHeight w:val="230"/>
        </w:trPr>
        <w:tc>
          <w:tcPr>
            <w:tcW w:w="1048" w:type="dxa"/>
            <w:tcBorders>
              <w:top w:val="nil"/>
              <w:bottom w:val="nil"/>
              <w:right w:val="single" w:sz="6" w:space="0" w:color="auto"/>
            </w:tcBorders>
          </w:tcPr>
          <w:p w14:paraId="47459C03" w14:textId="06296BA8" w:rsidR="002B0F79" w:rsidRPr="009D6FE5" w:rsidRDefault="002B0F79" w:rsidP="002B0F79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12-month</w:t>
            </w:r>
          </w:p>
        </w:tc>
        <w:tc>
          <w:tcPr>
            <w:tcW w:w="104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7EEB5E" w14:textId="3F7D8649" w:rsidR="002B0F79" w:rsidRPr="009D6FE5" w:rsidRDefault="002B0F79" w:rsidP="001C5662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MAE</w:t>
            </w:r>
          </w:p>
        </w:tc>
        <w:tc>
          <w:tcPr>
            <w:tcW w:w="1048" w:type="dxa"/>
            <w:tcBorders>
              <w:top w:val="nil"/>
              <w:left w:val="single" w:sz="6" w:space="0" w:color="auto"/>
              <w:bottom w:val="nil"/>
            </w:tcBorders>
          </w:tcPr>
          <w:p w14:paraId="24184B8B" w14:textId="4A98FA60" w:rsidR="002B0F79" w:rsidRPr="009D6FE5" w:rsidRDefault="00285DA0" w:rsidP="001C5662">
            <w:pPr>
              <w:rPr>
                <w:iCs/>
                <w:sz w:val="18"/>
                <w:lang w:eastAsia="zh-CN"/>
              </w:rPr>
            </w:pPr>
            <w:r w:rsidRPr="00285DA0">
              <w:rPr>
                <w:iCs/>
                <w:sz w:val="18"/>
                <w:lang w:eastAsia="zh-CN"/>
              </w:rPr>
              <w:t>0.969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 w14:paraId="5316D788" w14:textId="32F7D619" w:rsidR="002B0F79" w:rsidRPr="009D6FE5" w:rsidRDefault="00FC043F" w:rsidP="001C5662">
            <w:pPr>
              <w:rPr>
                <w:iCs/>
                <w:sz w:val="18"/>
                <w:lang w:eastAsia="zh-CN"/>
              </w:rPr>
            </w:pPr>
            <w:r w:rsidRPr="00FC043F">
              <w:rPr>
                <w:iCs/>
                <w:sz w:val="18"/>
                <w:lang w:eastAsia="zh-CN"/>
              </w:rPr>
              <w:t>0.905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E57538D" w14:textId="46403BD4" w:rsidR="002B0F79" w:rsidRPr="009D6FE5" w:rsidRDefault="00182ED0" w:rsidP="001C5662">
            <w:pPr>
              <w:rPr>
                <w:iCs/>
                <w:sz w:val="18"/>
                <w:lang w:eastAsia="zh-CN"/>
              </w:rPr>
            </w:pPr>
            <w:r w:rsidRPr="00182ED0">
              <w:rPr>
                <w:iCs/>
                <w:sz w:val="18"/>
                <w:lang w:eastAsia="zh-CN"/>
              </w:rPr>
              <w:t>1.882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72D0536" w14:textId="48964B7F" w:rsidR="002B0F79" w:rsidRPr="009D6FE5" w:rsidRDefault="00686763" w:rsidP="001C5662">
            <w:pPr>
              <w:rPr>
                <w:iCs/>
                <w:sz w:val="18"/>
                <w:lang w:eastAsia="zh-CN"/>
              </w:rPr>
            </w:pPr>
            <w:r w:rsidRPr="00686763">
              <w:rPr>
                <w:iCs/>
                <w:sz w:val="18"/>
                <w:lang w:eastAsia="zh-CN"/>
              </w:rPr>
              <w:t>1.034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52DE346" w14:textId="482CB279" w:rsidR="002B0F79" w:rsidRPr="009D6FE5" w:rsidRDefault="00686763" w:rsidP="001C5662">
            <w:pPr>
              <w:rPr>
                <w:iCs/>
                <w:sz w:val="18"/>
                <w:lang w:eastAsia="zh-CN"/>
              </w:rPr>
            </w:pPr>
            <w:r w:rsidRPr="00686763">
              <w:rPr>
                <w:iCs/>
                <w:sz w:val="18"/>
                <w:lang w:eastAsia="zh-CN"/>
              </w:rPr>
              <w:t>0.801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0C74DB89" w14:textId="395D1429" w:rsidR="002B0F79" w:rsidRPr="009D6FE5" w:rsidRDefault="00271D92" w:rsidP="001C5662">
            <w:pPr>
              <w:rPr>
                <w:iCs/>
                <w:sz w:val="18"/>
                <w:lang w:eastAsia="zh-CN"/>
              </w:rPr>
            </w:pPr>
            <w:r w:rsidRPr="00271D92">
              <w:rPr>
                <w:iCs/>
                <w:sz w:val="18"/>
                <w:lang w:eastAsia="zh-CN"/>
              </w:rPr>
              <w:t>0.814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A16C7D8" w14:textId="007CDB2B" w:rsidR="002B0F79" w:rsidRPr="009D6FE5" w:rsidRDefault="00D266BA" w:rsidP="001C5662">
            <w:pPr>
              <w:rPr>
                <w:iCs/>
                <w:sz w:val="18"/>
                <w:lang w:eastAsia="zh-CN"/>
              </w:rPr>
            </w:pPr>
            <w:r w:rsidRPr="00D266BA">
              <w:rPr>
                <w:iCs/>
                <w:sz w:val="18"/>
                <w:lang w:eastAsia="zh-CN"/>
              </w:rPr>
              <w:t>0.805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6FDA8B2" w14:textId="69B70D5C" w:rsidR="002B0F79" w:rsidRPr="004A0661" w:rsidRDefault="002645F3" w:rsidP="001C5662">
            <w:pPr>
              <w:rPr>
                <w:b/>
                <w:iCs/>
                <w:sz w:val="18"/>
                <w:lang w:eastAsia="zh-CN"/>
              </w:rPr>
            </w:pPr>
            <w:r w:rsidRPr="004A0661">
              <w:rPr>
                <w:b/>
                <w:iCs/>
                <w:sz w:val="18"/>
                <w:lang w:eastAsia="zh-CN"/>
              </w:rPr>
              <w:t>0.607</w:t>
            </w:r>
          </w:p>
        </w:tc>
      </w:tr>
      <w:tr w:rsidR="00D4184B" w14:paraId="0FD7016D" w14:textId="77777777" w:rsidTr="00292F62">
        <w:trPr>
          <w:trHeight w:val="230"/>
        </w:trPr>
        <w:tc>
          <w:tcPr>
            <w:tcW w:w="1048" w:type="dxa"/>
            <w:tcBorders>
              <w:top w:val="nil"/>
              <w:bottom w:val="single" w:sz="12" w:space="0" w:color="auto"/>
              <w:right w:val="single" w:sz="6" w:space="0" w:color="auto"/>
            </w:tcBorders>
          </w:tcPr>
          <w:p w14:paraId="572C9089" w14:textId="77777777" w:rsidR="002B0F79" w:rsidRPr="009D6FE5" w:rsidRDefault="002B0F79" w:rsidP="002B0F79">
            <w:pPr>
              <w:rPr>
                <w:iCs/>
                <w:sz w:val="18"/>
                <w:lang w:eastAsia="zh-CN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3B1B5F4" w14:textId="4D956D6B" w:rsidR="002B0F79" w:rsidRPr="009D6FE5" w:rsidRDefault="002B0F79" w:rsidP="001C5662">
            <w:pPr>
              <w:rPr>
                <w:iCs/>
                <w:sz w:val="18"/>
                <w:lang w:eastAsia="zh-CN"/>
              </w:rPr>
            </w:pPr>
            <w:r w:rsidRPr="009D6FE5">
              <w:rPr>
                <w:rFonts w:hint="eastAsia"/>
                <w:iCs/>
                <w:sz w:val="18"/>
                <w:lang w:eastAsia="zh-CN"/>
              </w:rPr>
              <w:t>MAPE</w:t>
            </w:r>
          </w:p>
        </w:tc>
        <w:tc>
          <w:tcPr>
            <w:tcW w:w="1048" w:type="dxa"/>
            <w:tcBorders>
              <w:top w:val="nil"/>
              <w:left w:val="single" w:sz="6" w:space="0" w:color="auto"/>
              <w:bottom w:val="single" w:sz="12" w:space="0" w:color="auto"/>
            </w:tcBorders>
          </w:tcPr>
          <w:p w14:paraId="339E37D8" w14:textId="1C1D1819" w:rsidR="002B0F79" w:rsidRPr="009D6FE5" w:rsidRDefault="00BF3526" w:rsidP="001C5662">
            <w:pPr>
              <w:rPr>
                <w:iCs/>
                <w:sz w:val="18"/>
                <w:lang w:eastAsia="zh-CN"/>
              </w:rPr>
            </w:pPr>
            <w:r w:rsidRPr="00BF3526">
              <w:rPr>
                <w:iCs/>
                <w:sz w:val="18"/>
                <w:lang w:eastAsia="zh-CN"/>
              </w:rPr>
              <w:t>3.64%</w:t>
            </w:r>
          </w:p>
        </w:tc>
        <w:tc>
          <w:tcPr>
            <w:tcW w:w="961" w:type="dxa"/>
            <w:tcBorders>
              <w:top w:val="nil"/>
              <w:bottom w:val="single" w:sz="12" w:space="0" w:color="auto"/>
            </w:tcBorders>
          </w:tcPr>
          <w:p w14:paraId="57D12A04" w14:textId="08370B0C" w:rsidR="002B0F79" w:rsidRPr="009D6FE5" w:rsidRDefault="004A7EA6" w:rsidP="001C5662">
            <w:pPr>
              <w:rPr>
                <w:iCs/>
                <w:sz w:val="18"/>
                <w:lang w:eastAsia="zh-CN"/>
              </w:rPr>
            </w:pPr>
            <w:r w:rsidRPr="004A7EA6">
              <w:rPr>
                <w:iCs/>
                <w:sz w:val="18"/>
                <w:lang w:eastAsia="zh-CN"/>
              </w:rPr>
              <w:t>3.39%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</w:tcPr>
          <w:p w14:paraId="0E45BF69" w14:textId="1870F391" w:rsidR="002B0F79" w:rsidRPr="009D6FE5" w:rsidRDefault="007220C8" w:rsidP="001C5662">
            <w:pPr>
              <w:rPr>
                <w:iCs/>
                <w:sz w:val="18"/>
                <w:lang w:eastAsia="zh-CN"/>
              </w:rPr>
            </w:pPr>
            <w:r w:rsidRPr="007220C8">
              <w:rPr>
                <w:iCs/>
                <w:sz w:val="18"/>
                <w:lang w:eastAsia="zh-CN"/>
              </w:rPr>
              <w:t>6.86%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</w:tcPr>
          <w:p w14:paraId="24CCDE76" w14:textId="555B936B" w:rsidR="002B0F79" w:rsidRPr="009D6FE5" w:rsidRDefault="00686763" w:rsidP="001C5662">
            <w:pPr>
              <w:rPr>
                <w:iCs/>
                <w:sz w:val="18"/>
                <w:lang w:eastAsia="zh-CN"/>
              </w:rPr>
            </w:pPr>
            <w:r w:rsidRPr="00686763">
              <w:rPr>
                <w:iCs/>
                <w:sz w:val="18"/>
                <w:lang w:eastAsia="zh-CN"/>
              </w:rPr>
              <w:t>3.86%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</w:tcPr>
          <w:p w14:paraId="627F1B00" w14:textId="66183A42" w:rsidR="002B0F79" w:rsidRPr="009D6FE5" w:rsidRDefault="00686763" w:rsidP="001C5662">
            <w:pPr>
              <w:rPr>
                <w:iCs/>
                <w:sz w:val="18"/>
                <w:lang w:eastAsia="zh-CN"/>
              </w:rPr>
            </w:pPr>
            <w:r w:rsidRPr="00686763">
              <w:rPr>
                <w:iCs/>
                <w:sz w:val="18"/>
                <w:lang w:eastAsia="zh-CN"/>
              </w:rPr>
              <w:t>3.00%</w:t>
            </w:r>
          </w:p>
        </w:tc>
        <w:tc>
          <w:tcPr>
            <w:tcW w:w="993" w:type="dxa"/>
            <w:tcBorders>
              <w:top w:val="nil"/>
              <w:bottom w:val="single" w:sz="12" w:space="0" w:color="auto"/>
            </w:tcBorders>
          </w:tcPr>
          <w:p w14:paraId="413BA970" w14:textId="0D2395C8" w:rsidR="002B0F79" w:rsidRPr="009D6FE5" w:rsidRDefault="00271D92" w:rsidP="001C5662">
            <w:pPr>
              <w:rPr>
                <w:iCs/>
                <w:sz w:val="18"/>
                <w:lang w:eastAsia="zh-CN"/>
              </w:rPr>
            </w:pPr>
            <w:r w:rsidRPr="00271D92">
              <w:rPr>
                <w:iCs/>
                <w:sz w:val="18"/>
                <w:lang w:eastAsia="zh-CN"/>
              </w:rPr>
              <w:t>3.06%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28E010BF" w14:textId="072F0C40" w:rsidR="002B0F79" w:rsidRPr="009D6FE5" w:rsidRDefault="00D266BA" w:rsidP="001C5662">
            <w:pPr>
              <w:rPr>
                <w:iCs/>
                <w:sz w:val="18"/>
                <w:lang w:eastAsia="zh-CN"/>
              </w:rPr>
            </w:pPr>
            <w:r w:rsidRPr="00D266BA">
              <w:rPr>
                <w:iCs/>
                <w:sz w:val="18"/>
                <w:lang w:eastAsia="zh-CN"/>
              </w:rPr>
              <w:t>2.98%</w:t>
            </w:r>
          </w:p>
        </w:tc>
        <w:tc>
          <w:tcPr>
            <w:tcW w:w="1559" w:type="dxa"/>
            <w:tcBorders>
              <w:top w:val="nil"/>
              <w:bottom w:val="single" w:sz="12" w:space="0" w:color="auto"/>
            </w:tcBorders>
          </w:tcPr>
          <w:p w14:paraId="36EF27CF" w14:textId="66F3FDC3" w:rsidR="002B0F79" w:rsidRPr="004A0661" w:rsidRDefault="002645F3" w:rsidP="001C5662">
            <w:pPr>
              <w:rPr>
                <w:b/>
                <w:iCs/>
                <w:sz w:val="18"/>
                <w:lang w:eastAsia="zh-CN"/>
              </w:rPr>
            </w:pPr>
            <w:r w:rsidRPr="004A0661">
              <w:rPr>
                <w:b/>
                <w:iCs/>
                <w:sz w:val="18"/>
                <w:lang w:eastAsia="zh-CN"/>
              </w:rPr>
              <w:t>2.25%</w:t>
            </w:r>
          </w:p>
        </w:tc>
      </w:tr>
    </w:tbl>
    <w:p w14:paraId="621C8916" w14:textId="77777777" w:rsidR="009507D5" w:rsidRDefault="009507D5">
      <w:pPr>
        <w:jc w:val="left"/>
        <w:rPr>
          <w:i/>
          <w:iCs/>
          <w:lang w:eastAsia="zh-CN"/>
        </w:rPr>
        <w:sectPr w:rsidR="009507D5" w:rsidSect="00280FD2">
          <w:type w:val="continuous"/>
          <w:pgSz w:w="12240" w:h="15840"/>
          <w:pgMar w:top="1080" w:right="907" w:bottom="1440" w:left="907" w:header="720" w:footer="720" w:gutter="0"/>
          <w:cols w:space="360"/>
          <w:docGrid w:linePitch="360"/>
        </w:sectPr>
      </w:pPr>
    </w:p>
    <w:p w14:paraId="28B0CA73" w14:textId="1270E95B" w:rsidR="00BC0896" w:rsidRDefault="00345B39" w:rsidP="00345B39">
      <w:pPr>
        <w:pStyle w:val="2"/>
      </w:pPr>
      <w:r w:rsidRPr="00345B39">
        <w:lastRenderedPageBreak/>
        <w:t>Effect of Spatiotemporal Modeling</w:t>
      </w:r>
    </w:p>
    <w:p w14:paraId="26C1CAC2" w14:textId="1AA3940F" w:rsidR="00204C60" w:rsidRDefault="00CF3E29">
      <w:pPr>
        <w:pStyle w:val="a4"/>
      </w:pPr>
      <w:r w:rsidRPr="00CF3E29">
        <w:t xml:space="preserve">We compare ConvLSTM-RM network with other widely used time series regression models, including (1) HA: Historical Average, which models the development of SST as a periodic variation, and uses the </w:t>
      </w:r>
      <w:r w:rsidR="00401E33" w:rsidRPr="00401E33">
        <w:t xml:space="preserve">historical </w:t>
      </w:r>
      <w:r w:rsidRPr="00CF3E29">
        <w:t>observation as the prediction; (2) ARIMA: Auto-Regression Integrated Moving Average, which is a well-known model for understanding and forecasting future; (3) SVR: Support Vector Regression, which applies linear support vector machine for regression task. The following deep neural network based models are also included: (4) Feed forward Neural Network (FNN): Feed forward neural network; (5) Convolut</w:t>
      </w:r>
      <w:r w:rsidR="002A3BC5">
        <w:t>ional Neural Network (CNN); (6)</w:t>
      </w:r>
      <w:r w:rsidR="006B004C">
        <w:t xml:space="preserve"> </w:t>
      </w:r>
      <w:r w:rsidR="0079281C">
        <w:t>Recurrent Neural Network</w:t>
      </w:r>
      <w:r w:rsidR="006B004C">
        <w:t xml:space="preserve"> </w:t>
      </w:r>
      <w:r w:rsidR="00874334">
        <w:t>with fully connected LSTM hidden units</w:t>
      </w:r>
      <w:r w:rsidR="00DE3398">
        <w:t xml:space="preserve"> </w:t>
      </w:r>
      <w:r w:rsidR="006B004C">
        <w:t>(FC-LSTM);</w:t>
      </w:r>
      <w:r w:rsidR="007F3BFB">
        <w:t xml:space="preserve"> </w:t>
      </w:r>
      <w:r w:rsidR="006B004C">
        <w:t>(</w:t>
      </w:r>
      <w:r w:rsidR="007A0B4A">
        <w:t>7</w:t>
      </w:r>
      <w:r w:rsidR="006B004C">
        <w:t>)</w:t>
      </w:r>
      <w:r w:rsidR="007A0B4A">
        <w:t xml:space="preserve"> Convolutional LSTM </w:t>
      </w:r>
      <w:r w:rsidR="00705DE4">
        <w:t xml:space="preserve">Network </w:t>
      </w:r>
      <w:r w:rsidR="007A0B4A">
        <w:t xml:space="preserve">without Rolling </w:t>
      </w:r>
      <w:r w:rsidR="007F3BFB">
        <w:t>Mechanism (Conv</w:t>
      </w:r>
      <w:r w:rsidR="00FE2E53">
        <w:t>LSTM).</w:t>
      </w:r>
      <w:r w:rsidR="00311936">
        <w:t xml:space="preserve"> </w:t>
      </w:r>
      <w:r w:rsidRPr="00CF3E29">
        <w:t xml:space="preserve">Those deep neural networks </w:t>
      </w:r>
      <w:r w:rsidR="00085852">
        <w:t xml:space="preserve">all </w:t>
      </w:r>
      <w:r w:rsidRPr="00CF3E29">
        <w:t xml:space="preserve">with 3 hidden layers and roughly same amount of parameters, and they are fully trained with a fixed number of epochs (e.g., 10000 epochs) for fair </w:t>
      </w:r>
      <w:r w:rsidR="00783170" w:rsidRPr="00783170">
        <w:t>comparison</w:t>
      </w:r>
      <w:r w:rsidRPr="00CF3E29">
        <w:t>.</w:t>
      </w:r>
      <w:r w:rsidR="0042612B">
        <w:t xml:space="preserve"> </w:t>
      </w:r>
      <w:r w:rsidR="0042612B" w:rsidRPr="00E0182E">
        <w:t xml:space="preserve">Adam optimizer </w:t>
      </w:r>
      <w:r w:rsidR="00844F14">
        <w:t xml:space="preserve">is applied </w:t>
      </w:r>
      <w:r w:rsidR="0042612B" w:rsidRPr="00E0182E">
        <w:t>during</w:t>
      </w:r>
      <w:r w:rsidR="0042612B" w:rsidRPr="0042612B">
        <w:t xml:space="preserve"> </w:t>
      </w:r>
      <w:r w:rsidR="0042612B" w:rsidRPr="00E0182E">
        <w:t>training process to accelerate learning process</w:t>
      </w:r>
      <w:r w:rsidR="0042612B">
        <w:t>,</w:t>
      </w:r>
      <w:r w:rsidR="0042612B" w:rsidRPr="00730847">
        <w:t xml:space="preserve"> </w:t>
      </w:r>
      <w:r w:rsidR="0042612B">
        <w:t xml:space="preserve">and </w:t>
      </w:r>
      <w:r w:rsidR="0042612B" w:rsidRPr="00730847">
        <w:t>batch normalization</w:t>
      </w:r>
      <w:r w:rsidR="0042612B">
        <w:t xml:space="preserve"> </w:t>
      </w:r>
      <w:r w:rsidR="008653A5">
        <w:t xml:space="preserve">layer </w:t>
      </w:r>
      <w:r w:rsidR="0042612B">
        <w:t>is also applied to reduce over</w:t>
      </w:r>
      <w:r w:rsidR="00A015E5">
        <w:t>-</w:t>
      </w:r>
      <w:r w:rsidR="0042612B">
        <w:t>fitting</w:t>
      </w:r>
      <w:r w:rsidR="0042612B" w:rsidRPr="00E0182E">
        <w:t>.</w:t>
      </w:r>
    </w:p>
    <w:p w14:paraId="5FA23398" w14:textId="390E3ED1" w:rsidR="004E64DB" w:rsidRDefault="004E64DB">
      <w:pPr>
        <w:pStyle w:val="a4"/>
      </w:pPr>
      <w:r w:rsidRPr="004E64DB">
        <w:t xml:space="preserve">Table 1 shows the result of different </w:t>
      </w:r>
      <w:r w:rsidR="004204F4">
        <w:t>models</w:t>
      </w:r>
      <w:r w:rsidRPr="004E64DB">
        <w:t xml:space="preserve"> for 6-, 9- and 1</w:t>
      </w:r>
      <w:r w:rsidR="004373D1">
        <w:t>2-month lead time forecasting. W</w:t>
      </w:r>
      <w:r w:rsidRPr="004E64DB">
        <w:t xml:space="preserve">e observe the following </w:t>
      </w:r>
      <w:r w:rsidR="00A564D2" w:rsidRPr="00A564D2">
        <w:t xml:space="preserve">phenomena </w:t>
      </w:r>
      <w:r w:rsidRPr="004E64DB">
        <w:t>on this process: (1) ConvLSTM</w:t>
      </w:r>
      <w:r w:rsidR="005A2E3E">
        <w:t>-RM</w:t>
      </w:r>
      <w:r w:rsidRPr="004E64DB">
        <w:t xml:space="preserve"> outperforms all other baselines regarding all the metrics for all forecasting horizon, which suggests the effectiveness of handling spatiotemporal dependencies. (2) Deep neural network based methods, especially CNN</w:t>
      </w:r>
      <w:r w:rsidR="006519E4">
        <w:t>, ConvLSTM</w:t>
      </w:r>
      <w:r w:rsidRPr="004E64DB">
        <w:t xml:space="preserve"> and ConvLSTM</w:t>
      </w:r>
      <w:r w:rsidR="00B04FE5">
        <w:t>-RM</w:t>
      </w:r>
      <w:r w:rsidRPr="004E64DB">
        <w:t>, tend to have a better performance than other baselines. One intuitive reason is that the development of SST i</w:t>
      </w:r>
      <w:r w:rsidR="006D5450">
        <w:t>s irregular and highly spatial-</w:t>
      </w:r>
      <w:r w:rsidRPr="004E64DB">
        <w:t>correlated, so it is hard for a model to gi</w:t>
      </w:r>
      <w:r w:rsidR="004A6A6E">
        <w:t>ve accurate predictions on test</w:t>
      </w:r>
      <w:r w:rsidR="00C05EB2">
        <w:t xml:space="preserve"> </w:t>
      </w:r>
      <w:r w:rsidRPr="004E64DB">
        <w:t>set without learning the inner dynamics development of the climate system. (3) The perf</w:t>
      </w:r>
      <w:r w:rsidR="006C07A5">
        <w:t>orm</w:t>
      </w:r>
      <w:r w:rsidR="006F6355">
        <w:t xml:space="preserve">ance of different models does </w:t>
      </w:r>
      <w:r w:rsidRPr="004E64DB">
        <w:t>not show consistently tendency with the growth of forecasting horizon, and the performance of CNN is better than FC-LSTM. The intuition is that the temporal dependencies of ENSO is hard to capture than spatial dependencies in this experiment.</w:t>
      </w:r>
    </w:p>
    <w:p w14:paraId="1FDF2BA1" w14:textId="02330108" w:rsidR="00CE0FBF" w:rsidRPr="00CE0FBF" w:rsidRDefault="00AB155E" w:rsidP="00AB155E">
      <w:pPr>
        <w:pStyle w:val="2"/>
      </w:pPr>
      <w:r w:rsidRPr="00AB155E">
        <w:t xml:space="preserve"> </w:t>
      </w:r>
      <w:r w:rsidR="002D6A17" w:rsidRPr="00AB155E">
        <w:t>Comparison</w:t>
      </w:r>
      <w:r w:rsidR="002D6A17" w:rsidRPr="00AB155E">
        <w:t xml:space="preserve"> </w:t>
      </w:r>
      <w:r w:rsidR="002D6A17">
        <w:t xml:space="preserve">of </w:t>
      </w:r>
      <w:r w:rsidRPr="00AB155E">
        <w:t>Different ConvLSTM-RM Structures</w:t>
      </w:r>
    </w:p>
    <w:p w14:paraId="2D862E04" w14:textId="735630EC" w:rsidR="0094771B" w:rsidRDefault="00E0182E" w:rsidP="00B96F7F">
      <w:pPr>
        <w:pStyle w:val="a4"/>
      </w:pPr>
      <w:r w:rsidRPr="00E0182E">
        <w:t xml:space="preserve">To further investigate the </w:t>
      </w:r>
      <w:r w:rsidR="00BB06AF">
        <w:t>impact</w:t>
      </w:r>
      <w:r w:rsidRPr="00E0182E">
        <w:t xml:space="preserve"> of different network structures to the final result and figure out the best network structure, we compare ConvLSTM</w:t>
      </w:r>
      <w:r w:rsidR="00E22474">
        <w:t>-RM</w:t>
      </w:r>
      <w:r w:rsidRPr="00E0182E">
        <w:t xml:space="preserve"> with the following two aspects: (1) Num</w:t>
      </w:r>
      <w:r w:rsidR="005273EA">
        <w:t>ber</w:t>
      </w:r>
      <w:r w:rsidRPr="00E0182E">
        <w:t xml:space="preserve"> of Layer</w:t>
      </w:r>
      <w:r w:rsidR="0019351D">
        <w:t>s</w:t>
      </w:r>
      <w:r w:rsidRPr="00E0182E">
        <w:t>, which is a fundamental setting for deep neural network structure. (2) Num</w:t>
      </w:r>
      <w:r w:rsidR="008D1E0E">
        <w:t>ber</w:t>
      </w:r>
      <w:r w:rsidRPr="00E0182E">
        <w:t xml:space="preserve"> of kernel</w:t>
      </w:r>
      <w:r w:rsidR="000E6FAC">
        <w:t>s</w:t>
      </w:r>
      <w:r w:rsidRPr="00E0182E">
        <w:t xml:space="preserve"> and kernel size, which can stand for the collectors of spatial </w:t>
      </w:r>
      <w:r w:rsidRPr="00E0182E">
        <w:lastRenderedPageBreak/>
        <w:t>correlation between SST grid data. We apply grid search s</w:t>
      </w:r>
      <w:r w:rsidR="00ED2146">
        <w:t>trategy in this process.</w:t>
      </w:r>
      <w:r w:rsidR="009F79E2">
        <w:t xml:space="preserve"> </w:t>
      </w:r>
    </w:p>
    <w:p w14:paraId="11D50483" w14:textId="6A7B69B1" w:rsidR="00321E21" w:rsidRDefault="00DD02F9" w:rsidP="003F69A7">
      <w:pPr>
        <w:pStyle w:val="a4"/>
      </w:pPr>
      <w:r w:rsidRPr="00DD02F9">
        <w:t>Fig</w:t>
      </w:r>
      <w:r w:rsidR="00257BDE">
        <w:t>.</w:t>
      </w:r>
      <w:r w:rsidRPr="00DD02F9">
        <w:t xml:space="preserve"> 1 shows the comparison between different ConvLSTM</w:t>
      </w:r>
      <w:r w:rsidR="009E032D">
        <w:t xml:space="preserve"> layer</w:t>
      </w:r>
      <w:r w:rsidR="00465A19">
        <w:t>s</w:t>
      </w:r>
      <w:r w:rsidRPr="00DD02F9">
        <w:t xml:space="preserve">. We </w:t>
      </w:r>
      <w:r w:rsidR="00EA116A">
        <w:t>find</w:t>
      </w:r>
      <w:r w:rsidRPr="00DD02F9">
        <w:t xml:space="preserve"> tha</w:t>
      </w:r>
      <w:r w:rsidR="00E905C2">
        <w:t xml:space="preserve">t: </w:t>
      </w:r>
      <w:r w:rsidRPr="00DD02F9">
        <w:t xml:space="preserve">(1) deeper models can produce better results with fewer parameters; (2) More layer does not </w:t>
      </w:r>
      <w:r w:rsidR="00EB7830">
        <w:t xml:space="preserve">always reach </w:t>
      </w:r>
      <w:r w:rsidR="000734B4">
        <w:t xml:space="preserve">better performance, the RMSE of result is </w:t>
      </w:r>
      <w:r w:rsidR="006C55ED">
        <w:t>first</w:t>
      </w:r>
      <w:r w:rsidR="00297701">
        <w:t xml:space="preserve"> decrease </w:t>
      </w:r>
      <w:r w:rsidR="00A222B2" w:rsidRPr="00A222B2">
        <w:t xml:space="preserve">gradually </w:t>
      </w:r>
      <w:r w:rsidR="00297701">
        <w:t xml:space="preserve">and then </w:t>
      </w:r>
      <w:r w:rsidR="00B400AA">
        <w:t>increase</w:t>
      </w:r>
      <w:r w:rsidR="005C78DF">
        <w:t xml:space="preserve"> over all different time horizons</w:t>
      </w:r>
      <w:r w:rsidR="006851C9">
        <w:t>.</w:t>
      </w:r>
      <w:r w:rsidR="00647665">
        <w:t xml:space="preserve"> </w:t>
      </w:r>
      <w:r w:rsidR="006851C9">
        <w:t>T</w:t>
      </w:r>
      <w:r w:rsidR="00010371">
        <w:t xml:space="preserve">he </w:t>
      </w:r>
      <w:r w:rsidR="00FD07EE">
        <w:t>metric</w:t>
      </w:r>
      <w:r w:rsidR="00F157ED">
        <w:t xml:space="preserve"> </w:t>
      </w:r>
      <w:r w:rsidR="00B67FC1">
        <w:t xml:space="preserve">of MAE and RMSE also </w:t>
      </w:r>
      <w:r w:rsidR="00334EAF">
        <w:t>show the same tendency</w:t>
      </w:r>
      <w:r w:rsidR="007B4222">
        <w:t>.</w:t>
      </w:r>
      <w:r w:rsidR="00647665">
        <w:t xml:space="preserve"> Actually,</w:t>
      </w:r>
      <w:r w:rsidR="00CC3F45">
        <w:t xml:space="preserve"> experiments in previous</w:t>
      </w:r>
      <w:r w:rsidR="00715008">
        <w:t xml:space="preserve"> studies</w:t>
      </w:r>
      <w:r w:rsidR="00CC3F45">
        <w:t xml:space="preserve"> show that the l</w:t>
      </w:r>
      <w:r w:rsidR="002D5051">
        <w:t>ayer is not the more the better, and</w:t>
      </w:r>
      <w:r w:rsidR="00473E46">
        <w:t xml:space="preserve"> the training data are not sufficient enough to learn so many parameters</w:t>
      </w:r>
      <w:r w:rsidR="004D35BD">
        <w:t xml:space="preserve">. </w:t>
      </w:r>
      <w:r w:rsidR="005457AF">
        <w:t xml:space="preserve">4 layer </w:t>
      </w:r>
      <w:r w:rsidR="001B69C3">
        <w:t>can be considered</w:t>
      </w:r>
      <w:r w:rsidR="004D35BD">
        <w:t xml:space="preserve"> a</w:t>
      </w:r>
      <w:r w:rsidR="00C85C12">
        <w:t>n</w:t>
      </w:r>
      <w:r w:rsidR="004D35BD">
        <w:t xml:space="preserve"> </w:t>
      </w:r>
      <w:r w:rsidR="00C85C12" w:rsidRPr="00C85C12">
        <w:t>optimal</w:t>
      </w:r>
      <w:r w:rsidR="00C31253" w:rsidRPr="00C31253">
        <w:t xml:space="preserve"> choice</w:t>
      </w:r>
      <w:r w:rsidR="00A24A7E">
        <w:t xml:space="preserve"> in this case.</w:t>
      </w:r>
    </w:p>
    <w:p w14:paraId="05316339" w14:textId="585A0A31" w:rsidR="00DC3E1E" w:rsidRDefault="00DC3E1E" w:rsidP="003F69A7">
      <w:pPr>
        <w:pStyle w:val="a4"/>
      </w:pPr>
      <w:r>
        <w:rPr>
          <w:noProof/>
        </w:rPr>
        <mc:AlternateContent>
          <mc:Choice Requires="wps">
            <w:drawing>
              <wp:inline distT="0" distB="0" distL="0" distR="0" wp14:anchorId="30D4F301" wp14:editId="360EA298">
                <wp:extent cx="3108960" cy="2654935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265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6A058" w14:textId="00571F56" w:rsidR="00914D61" w:rsidRDefault="00914D61">
                            <w:r w:rsidRPr="003F27FE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CC24566" wp14:editId="4E95ADEB">
                                  <wp:extent cx="2926080" cy="2332990"/>
                                  <wp:effectExtent l="0" t="0" r="7620" b="0"/>
                                  <wp:docPr id="10" name="图片 10" descr="C:\Users\Kris\Desktop\论文图片\fig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Kris\Desktop\论文图片\fig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6080" cy="2332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8594A9" w14:textId="3465A493" w:rsidR="00796CCD" w:rsidRDefault="00BB2915" w:rsidP="00796CCD">
                            <w:pPr>
                              <w:pStyle w:val="figurecaption"/>
                            </w:pPr>
                            <w:r>
                              <w:t>RMSE of</w:t>
                            </w:r>
                            <w:r w:rsidR="00422E84">
                              <w:t xml:space="preserve"> d</w:t>
                            </w:r>
                            <w:r w:rsidR="00796CCD">
                              <w:t>ifferent layers</w:t>
                            </w:r>
                            <w:r w:rsidR="0025777B">
                              <w:t xml:space="preserve"> </w:t>
                            </w:r>
                            <w:r w:rsidR="00D57C4B">
                              <w:t>with</w:t>
                            </w:r>
                            <w:r w:rsidR="00A259A7">
                              <w:t xml:space="preserve"> 6-, 9- and 12-month</w:t>
                            </w:r>
                            <w:r w:rsidR="00FF3ED1">
                              <w:t xml:space="preserve"> ahead</w:t>
                            </w:r>
                            <w:r w:rsidR="00A259A7">
                              <w:t>.</w:t>
                            </w:r>
                          </w:p>
                          <w:p w14:paraId="78FC70F0" w14:textId="77777777" w:rsidR="00796CCD" w:rsidRDefault="00796C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D4F30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44.8pt;height:20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" stroked="f">
                <v:textbox>
                  <w:txbxContent>
                    <w:p w14:paraId="0076A058" w14:textId="00571F56" w:rsidR="00914D61" w:rsidRDefault="00914D61">
                      <w:r w:rsidRPr="003F27FE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7CC24566" wp14:editId="4E95ADEB">
                            <wp:extent cx="2926080" cy="2332990"/>
                            <wp:effectExtent l="0" t="0" r="7620" b="0"/>
                            <wp:docPr id="10" name="图片 10" descr="C:\Users\Kris\Desktop\论文图片\fig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Kris\Desktop\论文图片\fig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6080" cy="2332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8594A9" w14:textId="3465A493" w:rsidR="00796CCD" w:rsidRDefault="00BB2915" w:rsidP="00796CCD">
                      <w:pPr>
                        <w:pStyle w:val="figurecaption"/>
                      </w:pPr>
                      <w:r>
                        <w:t>RMSE of</w:t>
                      </w:r>
                      <w:r w:rsidR="00422E84">
                        <w:t xml:space="preserve"> d</w:t>
                      </w:r>
                      <w:r w:rsidR="00796CCD">
                        <w:t>ifferent layers</w:t>
                      </w:r>
                      <w:r w:rsidR="0025777B">
                        <w:t xml:space="preserve"> </w:t>
                      </w:r>
                      <w:r w:rsidR="00D57C4B">
                        <w:t>with</w:t>
                      </w:r>
                      <w:r w:rsidR="00A259A7">
                        <w:t xml:space="preserve"> 6-, 9- and 12-month</w:t>
                      </w:r>
                      <w:r w:rsidR="00FF3ED1">
                        <w:t xml:space="preserve"> ahead</w:t>
                      </w:r>
                      <w:r w:rsidR="00A259A7">
                        <w:t>.</w:t>
                      </w:r>
                    </w:p>
                    <w:p w14:paraId="78FC70F0" w14:textId="77777777" w:rsidR="00796CCD" w:rsidRDefault="00796CCD"/>
                  </w:txbxContent>
                </v:textbox>
                <w10:anchorlock/>
              </v:shape>
            </w:pict>
          </mc:Fallback>
        </mc:AlternateContent>
      </w:r>
    </w:p>
    <w:p w14:paraId="4C8D5602" w14:textId="15E83EB5" w:rsidR="00522417" w:rsidRDefault="00BB2341" w:rsidP="0073492B">
      <w:pPr>
        <w:pStyle w:val="a4"/>
      </w:pPr>
      <w:r w:rsidRPr="00BB2341">
        <w:t>Next, we explore the cho</w:t>
      </w:r>
      <w:r w:rsidR="00E60616">
        <w:t>i</w:t>
      </w:r>
      <w:r w:rsidR="0007438B">
        <w:t>c</w:t>
      </w:r>
      <w:r w:rsidRPr="00BB2341">
        <w:t xml:space="preserve">e of different number </w:t>
      </w:r>
      <w:r w:rsidR="000221C8">
        <w:t>of kernel and kernel size. Fig</w:t>
      </w:r>
      <w:r w:rsidR="00383621">
        <w:t>.</w:t>
      </w:r>
      <w:r w:rsidR="00881E0E">
        <w:t xml:space="preserve"> 2</w:t>
      </w:r>
      <w:r w:rsidR="00984C5E">
        <w:t xml:space="preserve"> </w:t>
      </w:r>
      <w:r w:rsidR="00296066">
        <w:t>sho</w:t>
      </w:r>
      <w:r w:rsidR="008B3B1B">
        <w:t>w</w:t>
      </w:r>
      <w:r w:rsidR="00EA048C">
        <w:t>s</w:t>
      </w:r>
      <w:r w:rsidR="00C936B7">
        <w:t xml:space="preserve"> the performance</w:t>
      </w:r>
      <w:r w:rsidR="009D1436">
        <w:t xml:space="preserve"> of different ker</w:t>
      </w:r>
      <w:r w:rsidR="00FA443A">
        <w:t>nel number with</w:t>
      </w:r>
      <w:r w:rsidR="008A36F6">
        <w:t xml:space="preserve"> </w:t>
      </w:r>
      <w:r w:rsidR="004306AF">
        <w:t>a four layer network</w:t>
      </w:r>
      <w:r w:rsidR="00E976F8">
        <w:t xml:space="preserve">. </w:t>
      </w:r>
      <w:r w:rsidR="001F3692">
        <w:t xml:space="preserve">Larger kernel </w:t>
      </w:r>
      <w:r w:rsidR="00E83FCF">
        <w:t>number</w:t>
      </w:r>
      <w:r w:rsidRPr="00BB2341">
        <w:t xml:space="preserve"> enables the model to capture </w:t>
      </w:r>
      <w:r w:rsidR="007C15D8">
        <w:t>dif</w:t>
      </w:r>
      <w:r w:rsidR="00F47422">
        <w:t>fer</w:t>
      </w:r>
      <w:r w:rsidR="00983F7F">
        <w:t xml:space="preserve">ent representation of </w:t>
      </w:r>
      <w:r w:rsidR="0025638B">
        <w:t>spatial depende</w:t>
      </w:r>
      <w:r w:rsidR="00285839">
        <w:t>n</w:t>
      </w:r>
      <w:r w:rsidR="00BB53F1">
        <w:t>c</w:t>
      </w:r>
      <w:r w:rsidR="0025638B">
        <w:t>ies</w:t>
      </w:r>
      <w:r w:rsidRPr="00BB2341">
        <w:t xml:space="preserve"> at the cost of</w:t>
      </w:r>
      <w:r w:rsidR="00311575">
        <w:t xml:space="preserve"> increasing learning complexity, which can be considered </w:t>
      </w:r>
      <w:r w:rsidR="00D85D4E">
        <w:t>that</w:t>
      </w:r>
      <w:r w:rsidR="00311575">
        <w:t xml:space="preserve"> </w:t>
      </w:r>
      <w:r w:rsidR="00694022">
        <w:t>different abstract of</w:t>
      </w:r>
      <w:r w:rsidR="00311575">
        <w:t xml:space="preserve"> </w:t>
      </w:r>
      <w:r w:rsidR="00D85D4E">
        <w:t xml:space="preserve">spatial information </w:t>
      </w:r>
      <w:r w:rsidR="000F6189">
        <w:t>are</w:t>
      </w:r>
      <w:r w:rsidR="00112963">
        <w:t xml:space="preserve"> captured by</w:t>
      </w:r>
      <w:r w:rsidR="005B7AA2">
        <w:t xml:space="preserve"> different</w:t>
      </w:r>
      <w:r w:rsidR="00F60B8F">
        <w:t xml:space="preserve"> </w:t>
      </w:r>
      <w:r w:rsidR="00656907">
        <w:t>kernels.</w:t>
      </w:r>
      <w:r w:rsidRPr="00BB2341">
        <w:t xml:space="preserve"> We obs</w:t>
      </w:r>
      <w:r w:rsidR="00116816">
        <w:t xml:space="preserve">erve that with the increase of </w:t>
      </w:r>
      <w:r w:rsidR="000B2F20">
        <w:t xml:space="preserve">kernel </w:t>
      </w:r>
      <w:r w:rsidR="00E73C0E">
        <w:t>number</w:t>
      </w:r>
      <w:r w:rsidRPr="00BB2341">
        <w:t>, the error on the testing dataset first quickly</w:t>
      </w:r>
      <w:r w:rsidR="002978EC">
        <w:t xml:space="preserve"> </w:t>
      </w:r>
      <w:r w:rsidRPr="00BB2341">
        <w:t>decrease, and then slightly increase.</w:t>
      </w:r>
      <w:r w:rsidR="00B04185">
        <w:t xml:space="preserve"> </w:t>
      </w:r>
      <w:r w:rsidR="000426BE">
        <w:t xml:space="preserve">8 kernels of each layer </w:t>
      </w:r>
      <w:r w:rsidR="00A67095">
        <w:t xml:space="preserve">works best on 6- and 12-month while </w:t>
      </w:r>
      <w:r w:rsidR="006F400B">
        <w:t>16 kernels of each layer works best on 9-month.</w:t>
      </w:r>
      <w:r w:rsidR="005457AF">
        <w:t xml:space="preserve"> </w:t>
      </w:r>
    </w:p>
    <w:p w14:paraId="3159623A" w14:textId="52590DBA" w:rsidR="0020129C" w:rsidRDefault="004B30F2" w:rsidP="00567886">
      <w:pPr>
        <w:pStyle w:val="a4"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E783A91" wp14:editId="18543675">
                <wp:extent cx="3061335" cy="2128520"/>
                <wp:effectExtent l="0" t="0" r="5715" b="508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335" cy="212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4FB0F" w14:textId="3A560EA6" w:rsidR="00C51E27" w:rsidRDefault="00C51E27" w:rsidP="000F2D93">
                            <w:pPr>
                              <w:jc w:val="left"/>
                              <w:rPr>
                                <w:noProof/>
                                <w:lang w:eastAsia="zh-CN"/>
                              </w:rPr>
                            </w:pPr>
                            <w:r w:rsidRPr="004B30F2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27CBF5D" wp14:editId="169F1038">
                                  <wp:extent cx="2868998" cy="1828800"/>
                                  <wp:effectExtent l="0" t="0" r="7620" b="0"/>
                                  <wp:docPr id="14" name="图片 14" descr="C:\Users\Kris\Desktop\论文图片\Screen Shot 2018-11-21 at 14.03.3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Kris\Desktop\论文图片\Screen Shot 2018-11-21 at 14.03.3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0904" cy="1830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386594" w14:textId="33154611" w:rsidR="00C51E27" w:rsidRDefault="00C51E27" w:rsidP="00C51E27">
                            <w:pPr>
                              <w:pStyle w:val="figurecaption"/>
                            </w:pPr>
                            <w:r>
                              <w:t xml:space="preserve">RMSE of different </w:t>
                            </w:r>
                            <w:r w:rsidR="00AA1A53">
                              <w:t>kernel</w:t>
                            </w:r>
                            <w:r>
                              <w:t xml:space="preserve">s </w:t>
                            </w:r>
                            <w:r w:rsidR="004F54C0">
                              <w:t>with</w:t>
                            </w:r>
                            <w:r>
                              <w:t xml:space="preserve"> 6-, 9- and 12-month</w:t>
                            </w:r>
                            <w:r w:rsidR="004F54C0">
                              <w:t xml:space="preserve"> </w:t>
                            </w:r>
                            <w:r w:rsidR="00C313A2">
                              <w:t>ahead</w:t>
                            </w:r>
                            <w:r>
                              <w:t>.</w:t>
                            </w:r>
                          </w:p>
                          <w:p w14:paraId="669192D0" w14:textId="3356DFD4" w:rsidR="004B30F2" w:rsidRDefault="004B30F2" w:rsidP="000F2D93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783A91" id="_x0000_s1027" type="#_x0000_t202" style="width:241.05pt;height:16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" stroked="f">
                <v:textbox>
                  <w:txbxContent>
                    <w:p w14:paraId="2944FB0F" w14:textId="3A560EA6" w:rsidR="00C51E27" w:rsidRDefault="00C51E27" w:rsidP="000F2D93">
                      <w:pPr>
                        <w:jc w:val="left"/>
                        <w:rPr>
                          <w:noProof/>
                          <w:lang w:eastAsia="zh-CN"/>
                        </w:rPr>
                      </w:pPr>
                      <w:r w:rsidRPr="004B30F2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127CBF5D" wp14:editId="169F1038">
                            <wp:extent cx="2868998" cy="1828800"/>
                            <wp:effectExtent l="0" t="0" r="7620" b="0"/>
                            <wp:docPr id="14" name="图片 14" descr="C:\Users\Kris\Desktop\论文图片\Screen Shot 2018-11-21 at 14.03.3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Kris\Desktop\论文图片\Screen Shot 2018-11-21 at 14.03.3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0904" cy="183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386594" w14:textId="33154611" w:rsidR="00C51E27" w:rsidRDefault="00C51E27" w:rsidP="00C51E27">
                      <w:pPr>
                        <w:pStyle w:val="figurecaption"/>
                      </w:pPr>
                      <w:r>
                        <w:t xml:space="preserve">RMSE of different </w:t>
                      </w:r>
                      <w:r w:rsidR="00AA1A53">
                        <w:t>kernel</w:t>
                      </w:r>
                      <w:r>
                        <w:t xml:space="preserve">s </w:t>
                      </w:r>
                      <w:r w:rsidR="004F54C0">
                        <w:t>with</w:t>
                      </w:r>
                      <w:r>
                        <w:t xml:space="preserve"> 6-, 9- and 12-month</w:t>
                      </w:r>
                      <w:r w:rsidR="004F54C0">
                        <w:t xml:space="preserve"> </w:t>
                      </w:r>
                      <w:r w:rsidR="00C313A2">
                        <w:t>ahead</w:t>
                      </w:r>
                      <w:r>
                        <w:t>.</w:t>
                      </w:r>
                    </w:p>
                    <w:p w14:paraId="669192D0" w14:textId="3356DFD4" w:rsidR="004B30F2" w:rsidRDefault="004B30F2" w:rsidP="000F2D93">
                      <w:pPr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3DBB25" w14:textId="62F3DB83" w:rsidR="00B316DA" w:rsidRDefault="00215C93" w:rsidP="00215C93">
      <w:pPr>
        <w:pStyle w:val="a4"/>
        <w:ind w:firstLineChars="200" w:firstLine="398"/>
        <w:rPr>
          <w:rFonts w:hint="eastAsia"/>
          <w:lang w:eastAsia="zh-CN"/>
        </w:rPr>
      </w:pPr>
      <w:r>
        <w:rPr>
          <w:lang w:eastAsia="zh-CN"/>
        </w:rPr>
        <w:t>With</w:t>
      </w:r>
      <w:r w:rsidR="00824C46">
        <w:rPr>
          <w:lang w:eastAsia="zh-CN"/>
        </w:rPr>
        <w:t xml:space="preserve"> the fixed layer and </w:t>
      </w:r>
      <w:r w:rsidR="00F57D79">
        <w:rPr>
          <w:lang w:eastAsia="zh-CN"/>
        </w:rPr>
        <w:t xml:space="preserve">kernel number, we go deep to explore the influence of </w:t>
      </w:r>
      <w:r w:rsidR="00FA2BC4">
        <w:rPr>
          <w:lang w:eastAsia="zh-CN"/>
        </w:rPr>
        <w:t>different kernel size</w:t>
      </w:r>
      <w:r w:rsidR="007606C5">
        <w:rPr>
          <w:lang w:eastAsia="zh-CN"/>
        </w:rPr>
        <w:t xml:space="preserve">, which </w:t>
      </w:r>
      <w:r w:rsidR="00FC6415">
        <w:rPr>
          <w:lang w:eastAsia="zh-CN"/>
        </w:rPr>
        <w:t xml:space="preserve">can be view as the </w:t>
      </w:r>
      <w:r w:rsidR="00E0600E" w:rsidRPr="00E0600E">
        <w:rPr>
          <w:lang w:eastAsia="zh-CN"/>
        </w:rPr>
        <w:t>volume</w:t>
      </w:r>
      <w:r w:rsidR="009F0561">
        <w:rPr>
          <w:lang w:eastAsia="zh-CN"/>
        </w:rPr>
        <w:t xml:space="preserve"> of </w:t>
      </w:r>
      <w:r w:rsidR="003470ED" w:rsidRPr="003470ED">
        <w:rPr>
          <w:lang w:eastAsia="zh-CN"/>
        </w:rPr>
        <w:t>collector</w:t>
      </w:r>
      <w:r w:rsidR="003470ED">
        <w:rPr>
          <w:lang w:eastAsia="zh-CN"/>
        </w:rPr>
        <w:t>.</w:t>
      </w:r>
      <w:r w:rsidR="00F231D6" w:rsidRPr="00F231D6">
        <w:t xml:space="preserve"> </w:t>
      </w:r>
      <w:r w:rsidR="0022413D">
        <w:rPr>
          <w:lang w:eastAsia="zh-CN"/>
        </w:rPr>
        <w:t xml:space="preserve">Larger kernel size enables the model to capture broader spatial dependency over the </w:t>
      </w:r>
      <w:r w:rsidR="00B9041C" w:rsidRPr="00AE329B">
        <w:t xml:space="preserve">Niño </w:t>
      </w:r>
      <w:r w:rsidR="0022413D">
        <w:rPr>
          <w:lang w:eastAsia="zh-CN"/>
        </w:rPr>
        <w:t>region</w:t>
      </w:r>
      <w:r w:rsidR="00EF05D8">
        <w:rPr>
          <w:lang w:eastAsia="zh-CN"/>
        </w:rPr>
        <w:t>.</w:t>
      </w:r>
      <w:r w:rsidR="00A924F5">
        <w:rPr>
          <w:lang w:eastAsia="zh-CN"/>
        </w:rPr>
        <w:t xml:space="preserve"> However, the experiment result shows that</w:t>
      </w:r>
      <w:r w:rsidR="004A356A">
        <w:rPr>
          <w:lang w:eastAsia="zh-CN"/>
        </w:rPr>
        <w:t xml:space="preserve"> </w:t>
      </w:r>
      <w:r w:rsidR="000747E0">
        <w:rPr>
          <w:lang w:eastAsia="zh-CN"/>
        </w:rPr>
        <w:t xml:space="preserve">not </w:t>
      </w:r>
      <w:r w:rsidR="00F1527C">
        <w:rPr>
          <w:lang w:eastAsia="zh-CN"/>
        </w:rPr>
        <w:t>the larger the better</w:t>
      </w:r>
      <w:r w:rsidR="00990CA2">
        <w:rPr>
          <w:lang w:eastAsia="zh-CN"/>
        </w:rPr>
        <w:t>.</w:t>
      </w:r>
      <w:r w:rsidR="00D24F91">
        <w:rPr>
          <w:lang w:eastAsia="zh-CN"/>
        </w:rPr>
        <w:t xml:space="preserve"> T</w:t>
      </w:r>
      <w:r w:rsidR="00842E11">
        <w:rPr>
          <w:lang w:eastAsia="zh-CN"/>
        </w:rPr>
        <w:t xml:space="preserve">he kernel size of </w:t>
      </w:r>
      <w:r w:rsidR="00655D6B">
        <w:rPr>
          <w:lang w:eastAsia="zh-CN"/>
        </w:rPr>
        <w:t>4</w:t>
      </w:r>
      <w:r w:rsidR="00842E11">
        <w:rPr>
          <w:lang w:eastAsia="zh-CN"/>
        </w:rPr>
        <w:t xml:space="preserve"> perform</w:t>
      </w:r>
      <w:r w:rsidR="007D241F">
        <w:rPr>
          <w:lang w:eastAsia="zh-CN"/>
        </w:rPr>
        <w:t>s</w:t>
      </w:r>
      <w:r w:rsidR="00CD1691">
        <w:rPr>
          <w:lang w:eastAsia="zh-CN"/>
        </w:rPr>
        <w:t xml:space="preserve"> best </w:t>
      </w:r>
      <w:r w:rsidR="00CC4DC8">
        <w:rPr>
          <w:lang w:eastAsia="zh-CN"/>
        </w:rPr>
        <w:t>with</w:t>
      </w:r>
      <w:r w:rsidR="00CD1691">
        <w:rPr>
          <w:lang w:eastAsia="zh-CN"/>
        </w:rPr>
        <w:t xml:space="preserve"> 12-month lead, and the kernel size of </w:t>
      </w:r>
      <w:r w:rsidR="00655D6B">
        <w:rPr>
          <w:lang w:eastAsia="zh-CN"/>
        </w:rPr>
        <w:t>4</w:t>
      </w:r>
      <w:r w:rsidR="001C44F1" w:rsidRPr="001C44F1">
        <w:rPr>
          <w:lang w:eastAsia="zh-CN"/>
        </w:rPr>
        <w:t xml:space="preserve"> </w:t>
      </w:r>
      <w:r w:rsidR="00EC519B">
        <w:rPr>
          <w:lang w:eastAsia="zh-CN"/>
        </w:rPr>
        <w:t>works</w:t>
      </w:r>
      <w:r w:rsidR="001C44F1">
        <w:rPr>
          <w:lang w:eastAsia="zh-CN"/>
        </w:rPr>
        <w:t xml:space="preserve"> best </w:t>
      </w:r>
      <w:r w:rsidR="007858DC">
        <w:rPr>
          <w:lang w:eastAsia="zh-CN"/>
        </w:rPr>
        <w:t>with</w:t>
      </w:r>
      <w:r w:rsidR="001C44F1">
        <w:rPr>
          <w:lang w:eastAsia="zh-CN"/>
        </w:rPr>
        <w:t xml:space="preserve"> 6</w:t>
      </w:r>
      <w:r w:rsidR="001C44F1">
        <w:rPr>
          <w:lang w:eastAsia="zh-CN"/>
        </w:rPr>
        <w:t>-</w:t>
      </w:r>
      <w:r w:rsidR="001C44F1">
        <w:rPr>
          <w:lang w:eastAsia="zh-CN"/>
        </w:rPr>
        <w:t xml:space="preserve"> and 9-</w:t>
      </w:r>
      <w:r w:rsidR="001C44F1">
        <w:rPr>
          <w:lang w:eastAsia="zh-CN"/>
        </w:rPr>
        <w:t>month lead</w:t>
      </w:r>
      <w:r w:rsidR="004D6E76">
        <w:rPr>
          <w:lang w:eastAsia="zh-CN"/>
        </w:rPr>
        <w:t>.</w:t>
      </w:r>
      <w:r w:rsidR="00434D83">
        <w:rPr>
          <w:lang w:eastAsia="zh-CN"/>
        </w:rPr>
        <w:t xml:space="preserve"> </w:t>
      </w:r>
    </w:p>
    <w:p w14:paraId="166323DF" w14:textId="072F70DF" w:rsidR="00D43EFC" w:rsidRPr="00A25624" w:rsidRDefault="00415E91" w:rsidP="00567886">
      <w:pPr>
        <w:pStyle w:val="a4"/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29A9B2D" wp14:editId="48F4909A">
                <wp:extent cx="3195955" cy="2315261"/>
                <wp:effectExtent l="0" t="0" r="4445" b="889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5955" cy="23152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5D37A" w14:textId="77777777" w:rsidR="00415E91" w:rsidRDefault="00415E91" w:rsidP="005676B9">
                            <w:pPr>
                              <w:jc w:val="left"/>
                            </w:pPr>
                            <w:r w:rsidRPr="00952A44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A43F1BD" wp14:editId="2DB31DBC">
                                  <wp:extent cx="3126524" cy="2036445"/>
                                  <wp:effectExtent l="0" t="0" r="0" b="1905"/>
                                  <wp:docPr id="17" name="图片 17" descr="C:\Users\Kris\Desktop\论文图片\Screen Shot 2018-11-21 at 14.03.5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Kris\Desktop\论文图片\Screen Shot 2018-11-21 at 14.03.5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9109" cy="205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4EA3B3" w14:textId="223C69E5" w:rsidR="00415E91" w:rsidRDefault="00415E91" w:rsidP="005676B9">
                            <w:pPr>
                              <w:pStyle w:val="figurecaption"/>
                              <w:jc w:val="left"/>
                            </w:pPr>
                            <w:r>
                              <w:t xml:space="preserve">RMSE of different kernel size </w:t>
                            </w:r>
                            <w:r w:rsidR="00481229">
                              <w:t>with</w:t>
                            </w:r>
                            <w:r>
                              <w:t xml:space="preserve"> 6-, 9- and 12-month</w:t>
                            </w:r>
                            <w:r w:rsidR="00AF2FEC">
                              <w:t xml:space="preserve"> ahead</w:t>
                            </w:r>
                            <w:r>
                              <w:t>.</w:t>
                            </w:r>
                          </w:p>
                          <w:p w14:paraId="7AEABC3A" w14:textId="77777777" w:rsidR="00415E91" w:rsidRDefault="00415E91" w:rsidP="005676B9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9A9B2D" id="_x0000_s1028" type="#_x0000_t202" style="width:251.65pt;height:18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" stroked="f">
                <v:textbox>
                  <w:txbxContent>
                    <w:p w14:paraId="1FC5D37A" w14:textId="77777777" w:rsidR="00415E91" w:rsidRDefault="00415E91" w:rsidP="005676B9">
                      <w:pPr>
                        <w:jc w:val="left"/>
                      </w:pPr>
                      <w:r w:rsidRPr="00952A44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1A43F1BD" wp14:editId="2DB31DBC">
                            <wp:extent cx="3126524" cy="2036445"/>
                            <wp:effectExtent l="0" t="0" r="0" b="1905"/>
                            <wp:docPr id="17" name="图片 17" descr="C:\Users\Kris\Desktop\论文图片\Screen Shot 2018-11-21 at 14.03.5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Kris\Desktop\论文图片\Screen Shot 2018-11-21 at 14.03.5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9109" cy="205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4EA3B3" w14:textId="223C69E5" w:rsidR="00415E91" w:rsidRDefault="00415E91" w:rsidP="005676B9">
                      <w:pPr>
                        <w:pStyle w:val="figurecaption"/>
                        <w:jc w:val="left"/>
                      </w:pPr>
                      <w:r>
                        <w:t xml:space="preserve">RMSE of different kernel size </w:t>
                      </w:r>
                      <w:r w:rsidR="00481229">
                        <w:t>with</w:t>
                      </w:r>
                      <w:r>
                        <w:t xml:space="preserve"> 6-, 9- and 12-month</w:t>
                      </w:r>
                      <w:r w:rsidR="00AF2FEC">
                        <w:t xml:space="preserve"> ahead</w:t>
                      </w:r>
                      <w:r>
                        <w:t>.</w:t>
                      </w:r>
                    </w:p>
                    <w:p w14:paraId="7AEABC3A" w14:textId="77777777" w:rsidR="00415E91" w:rsidRDefault="00415E91" w:rsidP="005676B9">
                      <w:pPr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8B6E757" w14:textId="77777777" w:rsidR="001135D1" w:rsidRPr="00A33913" w:rsidRDefault="001135D1" w:rsidP="001135D1">
      <w:pPr>
        <w:pStyle w:val="2"/>
        <w:rPr>
          <w:i w:val="0"/>
        </w:rPr>
      </w:pPr>
      <w:r w:rsidRPr="00BC0D3A">
        <w:lastRenderedPageBreak/>
        <w:t>Model Interpretation with Generated SST Patterns</w:t>
      </w:r>
    </w:p>
    <w:p w14:paraId="1F817B0B" w14:textId="00C0C63E" w:rsidR="00A949D8" w:rsidRDefault="00A33913" w:rsidP="00466EC7">
      <w:pPr>
        <w:ind w:firstLineChars="200" w:firstLine="400"/>
        <w:jc w:val="both"/>
      </w:pPr>
      <w:r w:rsidRPr="00A33913">
        <w:t>To better understand the behavior of our model, In this part, we</w:t>
      </w:r>
      <w:r w:rsidR="002D5C28">
        <w:t xml:space="preserve"> take</w:t>
      </w:r>
      <w:r w:rsidRPr="00A33913">
        <w:t xml:space="preserve"> </w:t>
      </w:r>
      <w:r w:rsidR="005F75F1">
        <w:t xml:space="preserve">the </w:t>
      </w:r>
      <w:r w:rsidRPr="00A33913">
        <w:t xml:space="preserve">ENSO occured during 2015/2016 as the case, which is considered as the most extreme ENSO since records began, and the fluctuation of SST is a good candidate for </w:t>
      </w:r>
      <w:r w:rsidR="0083366C">
        <w:t>study</w:t>
      </w:r>
      <w:bookmarkStart w:id="0" w:name="_GoBack"/>
      <w:bookmarkEnd w:id="0"/>
      <w:r w:rsidRPr="00A33913">
        <w:t>. We visualize the generated SST p</w:t>
      </w:r>
      <w:r w:rsidR="00A94CDB">
        <w:t>atterns from 201</w:t>
      </w:r>
      <w:r w:rsidR="0040081D">
        <w:t>5.01 to 2016.01 with our model.</w:t>
      </w:r>
      <w:r w:rsidR="00641D56">
        <w:t xml:space="preserve"> Fig 4</w:t>
      </w:r>
      <w:r w:rsidRPr="00A33913">
        <w:t xml:space="preserve"> shows the visualization of 12-month lead forecasting. We have the following observations:</w:t>
      </w:r>
      <w:r w:rsidR="00A949D8" w:rsidRPr="00A949D8">
        <w:t xml:space="preserve"> </w:t>
      </w:r>
      <w:r w:rsidR="00A949D8">
        <w:t>(1) ...</w:t>
      </w:r>
      <w:r w:rsidR="00AC26B5">
        <w:t xml:space="preserve"> </w:t>
      </w:r>
      <w:r w:rsidR="00A949D8">
        <w:t>(2) we calculate the NINO3.4 index during this period, and compared it with Climate Model Prediction From IRI CPC.</w:t>
      </w:r>
      <w:r w:rsidR="00AC26B5">
        <w:rPr>
          <w:rFonts w:hint="eastAsia"/>
          <w:lang w:eastAsia="zh-CN"/>
        </w:rPr>
        <w:t xml:space="preserve"> </w:t>
      </w:r>
      <w:r w:rsidR="00A949D8">
        <w:t>(3) .... which can be considered as a successful prediction of ENSO.</w:t>
      </w:r>
    </w:p>
    <w:p w14:paraId="0E0474A7" w14:textId="03B05CA1" w:rsidR="00A25D35" w:rsidRDefault="00A949D8" w:rsidP="00857512">
      <w:pPr>
        <w:ind w:firstLineChars="200" w:firstLine="400"/>
        <w:jc w:val="both"/>
      </w:pPr>
      <w:r>
        <w:t>Outline:</w:t>
      </w:r>
    </w:p>
    <w:p w14:paraId="7E453A2A" w14:textId="1A7793A7" w:rsidR="00A949D8" w:rsidRDefault="000E7021" w:rsidP="00334544">
      <w:pPr>
        <w:ind w:firstLineChars="200" w:firstLine="400"/>
        <w:jc w:val="both"/>
      </w:pPr>
      <w:r>
        <w:t>P</w:t>
      </w:r>
      <w:r w:rsidR="00A949D8">
        <w:t>attern of ENSO during 2015/2016 --&gt; our model capture the development of SST pattern --&gt; regression result, predict the peak value and can be considered as a successful prediction of ENSO 15/16.</w:t>
      </w:r>
      <w:r w:rsidR="00A949D8">
        <w:tab/>
      </w:r>
    </w:p>
    <w:p w14:paraId="5241A2B4" w14:textId="792B8DE8" w:rsidR="00A949D8" w:rsidRDefault="00A949D8" w:rsidP="00334544">
      <w:pPr>
        <w:ind w:firstLineChars="200" w:firstLine="400"/>
        <w:jc w:val="both"/>
      </w:pPr>
      <w:r>
        <w:t xml:space="preserve">(https://iri.columbia.edu/our-expertise/climate/forecasts/enso/2015-January-quick-look/) </w:t>
      </w:r>
    </w:p>
    <w:p w14:paraId="7E936F85" w14:textId="3B0BAD9B" w:rsidR="0037194D" w:rsidRPr="0037194D" w:rsidRDefault="00A949D8" w:rsidP="00A949D8">
      <w:pPr>
        <w:ind w:firstLineChars="200" w:firstLine="400"/>
        <w:jc w:val="both"/>
        <w:rPr>
          <w:rFonts w:hint="eastAsia"/>
        </w:rPr>
      </w:pPr>
      <w:r>
        <w:t>(https://iri.columbia.edu/our-expertise/climate/forecasts/enso/2015-January-quick-look/?enso_tab=enso-sst_table)</w:t>
      </w:r>
    </w:p>
    <w:p w14:paraId="0515DEF3" w14:textId="77777777" w:rsidR="00204C60" w:rsidRDefault="00204C60">
      <w:pPr>
        <w:pStyle w:val="1"/>
      </w:pPr>
      <w:r>
        <w:rPr>
          <w:rFonts w:hint="eastAsia"/>
        </w:rPr>
        <w:t>Conclusion and Future work</w:t>
      </w:r>
    </w:p>
    <w:p w14:paraId="3316CE8B" w14:textId="3F4A7355" w:rsidR="00204C60" w:rsidRDefault="00E4047C">
      <w:pPr>
        <w:pStyle w:val="a4"/>
      </w:pPr>
      <w:r>
        <w:t xml:space="preserve">In this paper, we </w:t>
      </w:r>
    </w:p>
    <w:p w14:paraId="0CFE822A" w14:textId="77777777" w:rsidR="00204C60" w:rsidRDefault="00204C60">
      <w:pPr>
        <w:pStyle w:val="5"/>
      </w:pPr>
      <w:r>
        <w:t>References</w:t>
      </w:r>
    </w:p>
    <w:p w14:paraId="4A08364D" w14:textId="26DBE2EF" w:rsidR="00D16E1D" w:rsidRPr="00D16E1D" w:rsidRDefault="00AE3320" w:rsidP="00D16E1D">
      <w:pPr>
        <w:pStyle w:val="references"/>
        <w:numPr>
          <w:ilvl w:val="0"/>
          <w:numId w:val="8"/>
        </w:numPr>
        <w:tabs>
          <w:tab w:val="left" w:pos="360"/>
        </w:tabs>
        <w:spacing w:before="100" w:beforeAutospacing="1"/>
        <w:ind w:left="354" w:hanging="354"/>
        <w:rPr>
          <w:rFonts w:eastAsiaTheme="minorEastAsia" w:hint="eastAsia"/>
          <w:lang w:eastAsia="zh-CN"/>
        </w:rPr>
        <w:sectPr w:rsidR="00D16E1D" w:rsidRPr="00D16E1D" w:rsidSect="00280FD2">
          <w:type w:val="continuous"/>
          <w:pgSz w:w="12240" w:h="15840"/>
          <w:pgMar w:top="1080" w:right="907" w:bottom="1440" w:left="907" w:header="720" w:footer="720" w:gutter="0"/>
          <w:cols w:num="2" w:space="360"/>
          <w:docGrid w:linePitch="360"/>
        </w:sectPr>
      </w:pPr>
      <w:r>
        <w:t>T</w:t>
      </w:r>
      <w:r w:rsidR="006F3878">
        <w:t>B</w:t>
      </w:r>
      <w:r w:rsidR="00D16E1D">
        <w:t>D</w:t>
      </w:r>
    </w:p>
    <w:p w14:paraId="5ED445A3" w14:textId="77777777" w:rsidR="00204C60" w:rsidRDefault="00204C60" w:rsidP="001E06CC">
      <w:pPr>
        <w:jc w:val="both"/>
        <w:rPr>
          <w:rFonts w:hint="eastAsia"/>
          <w:color w:val="FF0000"/>
          <w:lang w:eastAsia="zh-CN"/>
        </w:rPr>
      </w:pPr>
    </w:p>
    <w:sectPr w:rsidR="00204C60" w:rsidSect="00280FD2">
      <w:type w:val="continuous"/>
      <w:pgSz w:w="12240" w:h="15840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40421" w14:textId="77777777" w:rsidR="00A80BC9" w:rsidRDefault="00A80BC9">
      <w:r>
        <w:separator/>
      </w:r>
    </w:p>
  </w:endnote>
  <w:endnote w:type="continuationSeparator" w:id="0">
    <w:p w14:paraId="250C5658" w14:textId="77777777" w:rsidR="00A80BC9" w:rsidRDefault="00A80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5E6DC" w14:textId="77777777" w:rsidR="00204C60" w:rsidRDefault="00204C60">
    <w:pPr>
      <w:pStyle w:val="a5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3B104" w14:textId="77777777" w:rsidR="00A80BC9" w:rsidRDefault="00A80BC9">
      <w:r>
        <w:separator/>
      </w:r>
    </w:p>
  </w:footnote>
  <w:footnote w:type="continuationSeparator" w:id="0">
    <w:p w14:paraId="604DC6B2" w14:textId="77777777" w:rsidR="00A80BC9" w:rsidRDefault="00A80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E1FCF"/>
    <w:multiLevelType w:val="multilevel"/>
    <w:tmpl w:val="26FE1FCF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7660336"/>
    <w:multiLevelType w:val="multilevel"/>
    <w:tmpl w:val="37660336"/>
    <w:lvl w:ilvl="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89603E"/>
    <w:multiLevelType w:val="multilevel"/>
    <w:tmpl w:val="4189603E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493C3F76"/>
    <w:multiLevelType w:val="multilevel"/>
    <w:tmpl w:val="493C3F76"/>
    <w:lvl w:ilvl="0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>
    <w:nsid w:val="55014C18"/>
    <w:multiLevelType w:val="multilevel"/>
    <w:tmpl w:val="EF80800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402C58"/>
    <w:multiLevelType w:val="multilevel"/>
    <w:tmpl w:val="6C402C58"/>
    <w:lvl w:ilvl="0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BFFF4DDC"/>
    <w:rsid w:val="CDDB693B"/>
    <w:rsid w:val="F23E91C7"/>
    <w:rsid w:val="FCFE1B59"/>
    <w:rsid w:val="FFE9BB67"/>
    <w:rsid w:val="000042AD"/>
    <w:rsid w:val="0000597A"/>
    <w:rsid w:val="00006BBA"/>
    <w:rsid w:val="00010371"/>
    <w:rsid w:val="00011914"/>
    <w:rsid w:val="00011DD3"/>
    <w:rsid w:val="00017577"/>
    <w:rsid w:val="00021D52"/>
    <w:rsid w:val="00021FAC"/>
    <w:rsid w:val="000221C8"/>
    <w:rsid w:val="00024EA8"/>
    <w:rsid w:val="00026F6E"/>
    <w:rsid w:val="0002755E"/>
    <w:rsid w:val="000277E0"/>
    <w:rsid w:val="000354BF"/>
    <w:rsid w:val="00036DCB"/>
    <w:rsid w:val="000373D6"/>
    <w:rsid w:val="00037CB5"/>
    <w:rsid w:val="000426BE"/>
    <w:rsid w:val="0004781E"/>
    <w:rsid w:val="00051A0E"/>
    <w:rsid w:val="000602FA"/>
    <w:rsid w:val="000607A9"/>
    <w:rsid w:val="00063C4A"/>
    <w:rsid w:val="00064B07"/>
    <w:rsid w:val="000734B4"/>
    <w:rsid w:val="0007438B"/>
    <w:rsid w:val="000747E0"/>
    <w:rsid w:val="00080183"/>
    <w:rsid w:val="00081FC1"/>
    <w:rsid w:val="00085852"/>
    <w:rsid w:val="0008668A"/>
    <w:rsid w:val="0008758A"/>
    <w:rsid w:val="000916A1"/>
    <w:rsid w:val="00094277"/>
    <w:rsid w:val="000A2F1D"/>
    <w:rsid w:val="000A30CB"/>
    <w:rsid w:val="000B28C2"/>
    <w:rsid w:val="000B2F20"/>
    <w:rsid w:val="000B7F7E"/>
    <w:rsid w:val="000C1E68"/>
    <w:rsid w:val="000C698F"/>
    <w:rsid w:val="000D0149"/>
    <w:rsid w:val="000D1E6B"/>
    <w:rsid w:val="000D3C6D"/>
    <w:rsid w:val="000D575B"/>
    <w:rsid w:val="000D641E"/>
    <w:rsid w:val="000E299E"/>
    <w:rsid w:val="000E5B70"/>
    <w:rsid w:val="000E5D02"/>
    <w:rsid w:val="000E6D21"/>
    <w:rsid w:val="000E6FAC"/>
    <w:rsid w:val="000E7021"/>
    <w:rsid w:val="000E7FEC"/>
    <w:rsid w:val="000F2D93"/>
    <w:rsid w:val="000F37E2"/>
    <w:rsid w:val="000F4C5A"/>
    <w:rsid w:val="000F6189"/>
    <w:rsid w:val="00100320"/>
    <w:rsid w:val="00103104"/>
    <w:rsid w:val="001059E5"/>
    <w:rsid w:val="00110162"/>
    <w:rsid w:val="00112963"/>
    <w:rsid w:val="001135D1"/>
    <w:rsid w:val="00115156"/>
    <w:rsid w:val="00116816"/>
    <w:rsid w:val="00120E20"/>
    <w:rsid w:val="001214A8"/>
    <w:rsid w:val="001218BB"/>
    <w:rsid w:val="00124552"/>
    <w:rsid w:val="00132771"/>
    <w:rsid w:val="0013709F"/>
    <w:rsid w:val="00141938"/>
    <w:rsid w:val="00151982"/>
    <w:rsid w:val="001578BE"/>
    <w:rsid w:val="0015796D"/>
    <w:rsid w:val="00157C6F"/>
    <w:rsid w:val="001658EA"/>
    <w:rsid w:val="0016737F"/>
    <w:rsid w:val="00167C0D"/>
    <w:rsid w:val="00167F5B"/>
    <w:rsid w:val="00175543"/>
    <w:rsid w:val="001757A8"/>
    <w:rsid w:val="0017713B"/>
    <w:rsid w:val="00182ED0"/>
    <w:rsid w:val="00185C26"/>
    <w:rsid w:val="00187C1F"/>
    <w:rsid w:val="0019351D"/>
    <w:rsid w:val="001A07D7"/>
    <w:rsid w:val="001A24F8"/>
    <w:rsid w:val="001A2EFD"/>
    <w:rsid w:val="001A3B3D"/>
    <w:rsid w:val="001A42EA"/>
    <w:rsid w:val="001A529A"/>
    <w:rsid w:val="001A52EE"/>
    <w:rsid w:val="001A6526"/>
    <w:rsid w:val="001B0F21"/>
    <w:rsid w:val="001B534C"/>
    <w:rsid w:val="001B67DC"/>
    <w:rsid w:val="001B69C3"/>
    <w:rsid w:val="001C1483"/>
    <w:rsid w:val="001C44F1"/>
    <w:rsid w:val="001C5662"/>
    <w:rsid w:val="001D4099"/>
    <w:rsid w:val="001D7BCF"/>
    <w:rsid w:val="001E06CC"/>
    <w:rsid w:val="001E0880"/>
    <w:rsid w:val="001E1B05"/>
    <w:rsid w:val="001E2DA1"/>
    <w:rsid w:val="001E3774"/>
    <w:rsid w:val="001E6E48"/>
    <w:rsid w:val="001E78C8"/>
    <w:rsid w:val="001F3692"/>
    <w:rsid w:val="00200FC2"/>
    <w:rsid w:val="0020129C"/>
    <w:rsid w:val="002016CF"/>
    <w:rsid w:val="00204C60"/>
    <w:rsid w:val="0020700D"/>
    <w:rsid w:val="002138EC"/>
    <w:rsid w:val="00215C93"/>
    <w:rsid w:val="00217B02"/>
    <w:rsid w:val="00217BE8"/>
    <w:rsid w:val="00220167"/>
    <w:rsid w:val="00221CD9"/>
    <w:rsid w:val="0022413D"/>
    <w:rsid w:val="002254A9"/>
    <w:rsid w:val="00227ECD"/>
    <w:rsid w:val="002311F0"/>
    <w:rsid w:val="00233805"/>
    <w:rsid w:val="00233D97"/>
    <w:rsid w:val="00235A67"/>
    <w:rsid w:val="0024692D"/>
    <w:rsid w:val="0025002B"/>
    <w:rsid w:val="00251352"/>
    <w:rsid w:val="0025638B"/>
    <w:rsid w:val="00256D62"/>
    <w:rsid w:val="0025777B"/>
    <w:rsid w:val="00257BDE"/>
    <w:rsid w:val="002620F6"/>
    <w:rsid w:val="00262AD6"/>
    <w:rsid w:val="002645F3"/>
    <w:rsid w:val="00267860"/>
    <w:rsid w:val="00271D92"/>
    <w:rsid w:val="00280FD2"/>
    <w:rsid w:val="002850E3"/>
    <w:rsid w:val="00285839"/>
    <w:rsid w:val="00285DA0"/>
    <w:rsid w:val="002868C0"/>
    <w:rsid w:val="00287F88"/>
    <w:rsid w:val="0029091E"/>
    <w:rsid w:val="00292F62"/>
    <w:rsid w:val="00296066"/>
    <w:rsid w:val="00297701"/>
    <w:rsid w:val="002978EC"/>
    <w:rsid w:val="002A3BC5"/>
    <w:rsid w:val="002B0F79"/>
    <w:rsid w:val="002B1F4B"/>
    <w:rsid w:val="002B2F3D"/>
    <w:rsid w:val="002B7BDE"/>
    <w:rsid w:val="002C3A6B"/>
    <w:rsid w:val="002D5051"/>
    <w:rsid w:val="002D5C28"/>
    <w:rsid w:val="002D6A17"/>
    <w:rsid w:val="002D7791"/>
    <w:rsid w:val="002D7C4C"/>
    <w:rsid w:val="002D7CA8"/>
    <w:rsid w:val="002E20DB"/>
    <w:rsid w:val="002E20F4"/>
    <w:rsid w:val="002E2244"/>
    <w:rsid w:val="002E461C"/>
    <w:rsid w:val="002E57BC"/>
    <w:rsid w:val="002F4E57"/>
    <w:rsid w:val="002F58EF"/>
    <w:rsid w:val="002F6F5F"/>
    <w:rsid w:val="00303302"/>
    <w:rsid w:val="00304067"/>
    <w:rsid w:val="00310131"/>
    <w:rsid w:val="00311575"/>
    <w:rsid w:val="00311936"/>
    <w:rsid w:val="0031331C"/>
    <w:rsid w:val="003137BB"/>
    <w:rsid w:val="00314BDD"/>
    <w:rsid w:val="00320874"/>
    <w:rsid w:val="00321B6F"/>
    <w:rsid w:val="00321E21"/>
    <w:rsid w:val="00322D90"/>
    <w:rsid w:val="00326FD1"/>
    <w:rsid w:val="00334544"/>
    <w:rsid w:val="00334EAF"/>
    <w:rsid w:val="003403FD"/>
    <w:rsid w:val="00341200"/>
    <w:rsid w:val="00341682"/>
    <w:rsid w:val="00342CB6"/>
    <w:rsid w:val="00345B39"/>
    <w:rsid w:val="003470ED"/>
    <w:rsid w:val="00351573"/>
    <w:rsid w:val="00354FCF"/>
    <w:rsid w:val="0035786B"/>
    <w:rsid w:val="00360C72"/>
    <w:rsid w:val="00361C88"/>
    <w:rsid w:val="0037194D"/>
    <w:rsid w:val="00374EF9"/>
    <w:rsid w:val="00375471"/>
    <w:rsid w:val="00376C81"/>
    <w:rsid w:val="00376E63"/>
    <w:rsid w:val="0037788D"/>
    <w:rsid w:val="00383621"/>
    <w:rsid w:val="003944B2"/>
    <w:rsid w:val="003A18C9"/>
    <w:rsid w:val="003A19E2"/>
    <w:rsid w:val="003B086F"/>
    <w:rsid w:val="003B53F3"/>
    <w:rsid w:val="003B69E3"/>
    <w:rsid w:val="003C690F"/>
    <w:rsid w:val="003D1B3C"/>
    <w:rsid w:val="003D7072"/>
    <w:rsid w:val="003E184E"/>
    <w:rsid w:val="003E3F94"/>
    <w:rsid w:val="003E65AE"/>
    <w:rsid w:val="003E7D5C"/>
    <w:rsid w:val="003F028F"/>
    <w:rsid w:val="003F27FE"/>
    <w:rsid w:val="003F34FE"/>
    <w:rsid w:val="003F69A7"/>
    <w:rsid w:val="0040081D"/>
    <w:rsid w:val="00401E33"/>
    <w:rsid w:val="00403B9A"/>
    <w:rsid w:val="0041441F"/>
    <w:rsid w:val="00415E91"/>
    <w:rsid w:val="004204F4"/>
    <w:rsid w:val="004208B2"/>
    <w:rsid w:val="00421509"/>
    <w:rsid w:val="00422E84"/>
    <w:rsid w:val="0042612B"/>
    <w:rsid w:val="0042625D"/>
    <w:rsid w:val="004278E0"/>
    <w:rsid w:val="004306AF"/>
    <w:rsid w:val="004325FB"/>
    <w:rsid w:val="00433722"/>
    <w:rsid w:val="00434D83"/>
    <w:rsid w:val="004373D1"/>
    <w:rsid w:val="004432BA"/>
    <w:rsid w:val="0044407E"/>
    <w:rsid w:val="0045025B"/>
    <w:rsid w:val="00455ED4"/>
    <w:rsid w:val="00456E48"/>
    <w:rsid w:val="00456E4F"/>
    <w:rsid w:val="00465A19"/>
    <w:rsid w:val="00466EC7"/>
    <w:rsid w:val="00473E46"/>
    <w:rsid w:val="00474D9A"/>
    <w:rsid w:val="0047637C"/>
    <w:rsid w:val="00481229"/>
    <w:rsid w:val="0048139B"/>
    <w:rsid w:val="004856FA"/>
    <w:rsid w:val="004907C6"/>
    <w:rsid w:val="004A0661"/>
    <w:rsid w:val="004A356A"/>
    <w:rsid w:val="004A6A6E"/>
    <w:rsid w:val="004A7EA6"/>
    <w:rsid w:val="004B30F2"/>
    <w:rsid w:val="004B438E"/>
    <w:rsid w:val="004B5B26"/>
    <w:rsid w:val="004D2807"/>
    <w:rsid w:val="004D35BD"/>
    <w:rsid w:val="004D387D"/>
    <w:rsid w:val="004D6043"/>
    <w:rsid w:val="004D6E76"/>
    <w:rsid w:val="004D7204"/>
    <w:rsid w:val="004D72B5"/>
    <w:rsid w:val="004E327D"/>
    <w:rsid w:val="004E64DB"/>
    <w:rsid w:val="004E74A0"/>
    <w:rsid w:val="004E7971"/>
    <w:rsid w:val="004F20C4"/>
    <w:rsid w:val="004F2130"/>
    <w:rsid w:val="004F41D6"/>
    <w:rsid w:val="004F4A0B"/>
    <w:rsid w:val="004F54C0"/>
    <w:rsid w:val="005014FD"/>
    <w:rsid w:val="00503B5A"/>
    <w:rsid w:val="00504C57"/>
    <w:rsid w:val="0050682A"/>
    <w:rsid w:val="005069E7"/>
    <w:rsid w:val="00515A3A"/>
    <w:rsid w:val="005172EA"/>
    <w:rsid w:val="00522417"/>
    <w:rsid w:val="00523890"/>
    <w:rsid w:val="005273EA"/>
    <w:rsid w:val="005314E6"/>
    <w:rsid w:val="0053696E"/>
    <w:rsid w:val="00542BC5"/>
    <w:rsid w:val="005440C5"/>
    <w:rsid w:val="005444CA"/>
    <w:rsid w:val="005457AF"/>
    <w:rsid w:val="005462D4"/>
    <w:rsid w:val="00551B7F"/>
    <w:rsid w:val="00551C0B"/>
    <w:rsid w:val="0056610F"/>
    <w:rsid w:val="005667D4"/>
    <w:rsid w:val="00566AD8"/>
    <w:rsid w:val="005676B9"/>
    <w:rsid w:val="00567886"/>
    <w:rsid w:val="00571DA4"/>
    <w:rsid w:val="00575BCA"/>
    <w:rsid w:val="00577B91"/>
    <w:rsid w:val="00583636"/>
    <w:rsid w:val="005861BB"/>
    <w:rsid w:val="00587426"/>
    <w:rsid w:val="00595457"/>
    <w:rsid w:val="00597A29"/>
    <w:rsid w:val="005A1A72"/>
    <w:rsid w:val="005A2E3E"/>
    <w:rsid w:val="005B0344"/>
    <w:rsid w:val="005B520E"/>
    <w:rsid w:val="005B7AA2"/>
    <w:rsid w:val="005C1653"/>
    <w:rsid w:val="005C661E"/>
    <w:rsid w:val="005C78DF"/>
    <w:rsid w:val="005D16C3"/>
    <w:rsid w:val="005D1C35"/>
    <w:rsid w:val="005D4016"/>
    <w:rsid w:val="005D40D0"/>
    <w:rsid w:val="005E2800"/>
    <w:rsid w:val="005E2BD3"/>
    <w:rsid w:val="005E4EEF"/>
    <w:rsid w:val="005E697E"/>
    <w:rsid w:val="005F0EE4"/>
    <w:rsid w:val="005F4306"/>
    <w:rsid w:val="005F6E3A"/>
    <w:rsid w:val="005F75F1"/>
    <w:rsid w:val="00601066"/>
    <w:rsid w:val="00601FB4"/>
    <w:rsid w:val="00604CE5"/>
    <w:rsid w:val="00607F14"/>
    <w:rsid w:val="00611081"/>
    <w:rsid w:val="00613BBA"/>
    <w:rsid w:val="0061492A"/>
    <w:rsid w:val="00616006"/>
    <w:rsid w:val="00617C2E"/>
    <w:rsid w:val="00620133"/>
    <w:rsid w:val="00622264"/>
    <w:rsid w:val="00623C3E"/>
    <w:rsid w:val="00625253"/>
    <w:rsid w:val="0063013E"/>
    <w:rsid w:val="006320D4"/>
    <w:rsid w:val="00641D56"/>
    <w:rsid w:val="0064266C"/>
    <w:rsid w:val="00642FBB"/>
    <w:rsid w:val="006433A7"/>
    <w:rsid w:val="00643F14"/>
    <w:rsid w:val="00644138"/>
    <w:rsid w:val="00645D22"/>
    <w:rsid w:val="00647665"/>
    <w:rsid w:val="006509E3"/>
    <w:rsid w:val="006519E4"/>
    <w:rsid w:val="00651A08"/>
    <w:rsid w:val="00654204"/>
    <w:rsid w:val="00655D6B"/>
    <w:rsid w:val="00656907"/>
    <w:rsid w:val="00657E86"/>
    <w:rsid w:val="00670434"/>
    <w:rsid w:val="0067083E"/>
    <w:rsid w:val="00673499"/>
    <w:rsid w:val="00675796"/>
    <w:rsid w:val="00676D08"/>
    <w:rsid w:val="00680341"/>
    <w:rsid w:val="00682C68"/>
    <w:rsid w:val="006851C9"/>
    <w:rsid w:val="00686224"/>
    <w:rsid w:val="00686763"/>
    <w:rsid w:val="00694022"/>
    <w:rsid w:val="006A30F6"/>
    <w:rsid w:val="006A4CBE"/>
    <w:rsid w:val="006B004C"/>
    <w:rsid w:val="006B1EF8"/>
    <w:rsid w:val="006B3230"/>
    <w:rsid w:val="006B6B66"/>
    <w:rsid w:val="006C07A5"/>
    <w:rsid w:val="006C2886"/>
    <w:rsid w:val="006C405D"/>
    <w:rsid w:val="006C54E8"/>
    <w:rsid w:val="006C5520"/>
    <w:rsid w:val="006C55ED"/>
    <w:rsid w:val="006D1925"/>
    <w:rsid w:val="006D5149"/>
    <w:rsid w:val="006D5450"/>
    <w:rsid w:val="006D7F9F"/>
    <w:rsid w:val="006F3878"/>
    <w:rsid w:val="006F400B"/>
    <w:rsid w:val="006F6355"/>
    <w:rsid w:val="006F6D3D"/>
    <w:rsid w:val="00700325"/>
    <w:rsid w:val="00701B43"/>
    <w:rsid w:val="007025AB"/>
    <w:rsid w:val="00705DE4"/>
    <w:rsid w:val="00710F7C"/>
    <w:rsid w:val="00711D51"/>
    <w:rsid w:val="00715008"/>
    <w:rsid w:val="00715BEA"/>
    <w:rsid w:val="00717CE7"/>
    <w:rsid w:val="007220C8"/>
    <w:rsid w:val="0073046E"/>
    <w:rsid w:val="00730847"/>
    <w:rsid w:val="00731581"/>
    <w:rsid w:val="0073492B"/>
    <w:rsid w:val="007405E3"/>
    <w:rsid w:val="00740EEA"/>
    <w:rsid w:val="00743706"/>
    <w:rsid w:val="00751345"/>
    <w:rsid w:val="0075290D"/>
    <w:rsid w:val="00754F70"/>
    <w:rsid w:val="00757526"/>
    <w:rsid w:val="007606C5"/>
    <w:rsid w:val="00764495"/>
    <w:rsid w:val="00764ED1"/>
    <w:rsid w:val="0077369D"/>
    <w:rsid w:val="007747BB"/>
    <w:rsid w:val="0077517F"/>
    <w:rsid w:val="00782D40"/>
    <w:rsid w:val="00783170"/>
    <w:rsid w:val="007858DC"/>
    <w:rsid w:val="0078638A"/>
    <w:rsid w:val="0079281C"/>
    <w:rsid w:val="00794804"/>
    <w:rsid w:val="00796CCD"/>
    <w:rsid w:val="007A0B4A"/>
    <w:rsid w:val="007A5276"/>
    <w:rsid w:val="007A7B31"/>
    <w:rsid w:val="007B0CBC"/>
    <w:rsid w:val="007B1292"/>
    <w:rsid w:val="007B33F1"/>
    <w:rsid w:val="007B4222"/>
    <w:rsid w:val="007B5E59"/>
    <w:rsid w:val="007C0308"/>
    <w:rsid w:val="007C15D8"/>
    <w:rsid w:val="007C2FF2"/>
    <w:rsid w:val="007D241F"/>
    <w:rsid w:val="007D4D94"/>
    <w:rsid w:val="007D4F11"/>
    <w:rsid w:val="007D6232"/>
    <w:rsid w:val="007D62F1"/>
    <w:rsid w:val="007E2810"/>
    <w:rsid w:val="007E2CE0"/>
    <w:rsid w:val="007E3619"/>
    <w:rsid w:val="007E3A36"/>
    <w:rsid w:val="007F1F99"/>
    <w:rsid w:val="007F3BFB"/>
    <w:rsid w:val="007F4C3D"/>
    <w:rsid w:val="007F768F"/>
    <w:rsid w:val="007F7BB7"/>
    <w:rsid w:val="00804A1E"/>
    <w:rsid w:val="0080791D"/>
    <w:rsid w:val="008126B7"/>
    <w:rsid w:val="00813D32"/>
    <w:rsid w:val="00813FA9"/>
    <w:rsid w:val="00815F4E"/>
    <w:rsid w:val="0082060B"/>
    <w:rsid w:val="00821F06"/>
    <w:rsid w:val="00822EB9"/>
    <w:rsid w:val="00824C46"/>
    <w:rsid w:val="008277E1"/>
    <w:rsid w:val="008310D5"/>
    <w:rsid w:val="0083366C"/>
    <w:rsid w:val="00842E11"/>
    <w:rsid w:val="00844585"/>
    <w:rsid w:val="00844F14"/>
    <w:rsid w:val="008466A6"/>
    <w:rsid w:val="008530FC"/>
    <w:rsid w:val="008543B5"/>
    <w:rsid w:val="008570D3"/>
    <w:rsid w:val="00857512"/>
    <w:rsid w:val="00862BA6"/>
    <w:rsid w:val="008641B7"/>
    <w:rsid w:val="008643D4"/>
    <w:rsid w:val="008653A5"/>
    <w:rsid w:val="00873603"/>
    <w:rsid w:val="00873CFF"/>
    <w:rsid w:val="00874334"/>
    <w:rsid w:val="008745E2"/>
    <w:rsid w:val="00881E0E"/>
    <w:rsid w:val="00892276"/>
    <w:rsid w:val="008948B0"/>
    <w:rsid w:val="00894946"/>
    <w:rsid w:val="008975C4"/>
    <w:rsid w:val="00897765"/>
    <w:rsid w:val="008A03CE"/>
    <w:rsid w:val="008A2C7D"/>
    <w:rsid w:val="008A36F6"/>
    <w:rsid w:val="008A3DF4"/>
    <w:rsid w:val="008A43C6"/>
    <w:rsid w:val="008B21C6"/>
    <w:rsid w:val="008B3B1B"/>
    <w:rsid w:val="008B4485"/>
    <w:rsid w:val="008B584C"/>
    <w:rsid w:val="008B7E33"/>
    <w:rsid w:val="008C4B23"/>
    <w:rsid w:val="008D1E0E"/>
    <w:rsid w:val="008D38B1"/>
    <w:rsid w:val="008D3BFC"/>
    <w:rsid w:val="008E7A1C"/>
    <w:rsid w:val="008F3990"/>
    <w:rsid w:val="008F6E2C"/>
    <w:rsid w:val="008F7111"/>
    <w:rsid w:val="00902A84"/>
    <w:rsid w:val="0090562B"/>
    <w:rsid w:val="0091077C"/>
    <w:rsid w:val="009115F0"/>
    <w:rsid w:val="00914D61"/>
    <w:rsid w:val="009227A6"/>
    <w:rsid w:val="009303D9"/>
    <w:rsid w:val="00931857"/>
    <w:rsid w:val="00931A6D"/>
    <w:rsid w:val="00933C64"/>
    <w:rsid w:val="009361AC"/>
    <w:rsid w:val="00937283"/>
    <w:rsid w:val="00937BCB"/>
    <w:rsid w:val="00942025"/>
    <w:rsid w:val="00945C04"/>
    <w:rsid w:val="00946524"/>
    <w:rsid w:val="0094771B"/>
    <w:rsid w:val="009507D5"/>
    <w:rsid w:val="00952893"/>
    <w:rsid w:val="00952A44"/>
    <w:rsid w:val="00965000"/>
    <w:rsid w:val="0096516A"/>
    <w:rsid w:val="0096528B"/>
    <w:rsid w:val="00972203"/>
    <w:rsid w:val="0097432F"/>
    <w:rsid w:val="00974A34"/>
    <w:rsid w:val="00983F7F"/>
    <w:rsid w:val="00984C5E"/>
    <w:rsid w:val="00987BA6"/>
    <w:rsid w:val="00990CA2"/>
    <w:rsid w:val="00990CAD"/>
    <w:rsid w:val="009924CA"/>
    <w:rsid w:val="0099555A"/>
    <w:rsid w:val="009A15E1"/>
    <w:rsid w:val="009A21B6"/>
    <w:rsid w:val="009A7E11"/>
    <w:rsid w:val="009B068B"/>
    <w:rsid w:val="009B2A3D"/>
    <w:rsid w:val="009B739F"/>
    <w:rsid w:val="009C02F2"/>
    <w:rsid w:val="009C32FA"/>
    <w:rsid w:val="009C363C"/>
    <w:rsid w:val="009C7182"/>
    <w:rsid w:val="009D0733"/>
    <w:rsid w:val="009D11F8"/>
    <w:rsid w:val="009D1436"/>
    <w:rsid w:val="009D6FE5"/>
    <w:rsid w:val="009E032D"/>
    <w:rsid w:val="009E36EF"/>
    <w:rsid w:val="009E7459"/>
    <w:rsid w:val="009E78DC"/>
    <w:rsid w:val="009F0561"/>
    <w:rsid w:val="009F79E2"/>
    <w:rsid w:val="009F7A73"/>
    <w:rsid w:val="00A015E5"/>
    <w:rsid w:val="00A022BE"/>
    <w:rsid w:val="00A059B3"/>
    <w:rsid w:val="00A153F3"/>
    <w:rsid w:val="00A222B2"/>
    <w:rsid w:val="00A24A7E"/>
    <w:rsid w:val="00A25624"/>
    <w:rsid w:val="00A259A7"/>
    <w:rsid w:val="00A25D35"/>
    <w:rsid w:val="00A27C41"/>
    <w:rsid w:val="00A33913"/>
    <w:rsid w:val="00A36EDE"/>
    <w:rsid w:val="00A42420"/>
    <w:rsid w:val="00A5340C"/>
    <w:rsid w:val="00A54221"/>
    <w:rsid w:val="00A564D2"/>
    <w:rsid w:val="00A617C9"/>
    <w:rsid w:val="00A63903"/>
    <w:rsid w:val="00A63CD8"/>
    <w:rsid w:val="00A67095"/>
    <w:rsid w:val="00A70382"/>
    <w:rsid w:val="00A728E1"/>
    <w:rsid w:val="00A73772"/>
    <w:rsid w:val="00A757FA"/>
    <w:rsid w:val="00A766C8"/>
    <w:rsid w:val="00A76DE9"/>
    <w:rsid w:val="00A8061C"/>
    <w:rsid w:val="00A80BC9"/>
    <w:rsid w:val="00A81A79"/>
    <w:rsid w:val="00A83512"/>
    <w:rsid w:val="00A83751"/>
    <w:rsid w:val="00A84894"/>
    <w:rsid w:val="00A84D8A"/>
    <w:rsid w:val="00A924F5"/>
    <w:rsid w:val="00A93F82"/>
    <w:rsid w:val="00A949D8"/>
    <w:rsid w:val="00A94CDB"/>
    <w:rsid w:val="00AA063A"/>
    <w:rsid w:val="00AA0FE5"/>
    <w:rsid w:val="00AA1A53"/>
    <w:rsid w:val="00AB0A4E"/>
    <w:rsid w:val="00AB155E"/>
    <w:rsid w:val="00AB511F"/>
    <w:rsid w:val="00AC16A5"/>
    <w:rsid w:val="00AC1D17"/>
    <w:rsid w:val="00AC2216"/>
    <w:rsid w:val="00AC26B5"/>
    <w:rsid w:val="00AC3F59"/>
    <w:rsid w:val="00AD1D38"/>
    <w:rsid w:val="00AD29E3"/>
    <w:rsid w:val="00AD4123"/>
    <w:rsid w:val="00AD7114"/>
    <w:rsid w:val="00AD7CDD"/>
    <w:rsid w:val="00AE329B"/>
    <w:rsid w:val="00AE3320"/>
    <w:rsid w:val="00AE3409"/>
    <w:rsid w:val="00AF2FEC"/>
    <w:rsid w:val="00AF3F63"/>
    <w:rsid w:val="00AF6F41"/>
    <w:rsid w:val="00B01A96"/>
    <w:rsid w:val="00B04185"/>
    <w:rsid w:val="00B04E9C"/>
    <w:rsid w:val="00B04FE5"/>
    <w:rsid w:val="00B071B2"/>
    <w:rsid w:val="00B074DD"/>
    <w:rsid w:val="00B107A6"/>
    <w:rsid w:val="00B11A60"/>
    <w:rsid w:val="00B12FAC"/>
    <w:rsid w:val="00B14439"/>
    <w:rsid w:val="00B17DD1"/>
    <w:rsid w:val="00B17FA3"/>
    <w:rsid w:val="00B21FEB"/>
    <w:rsid w:val="00B22144"/>
    <w:rsid w:val="00B22613"/>
    <w:rsid w:val="00B2395C"/>
    <w:rsid w:val="00B252DF"/>
    <w:rsid w:val="00B316DA"/>
    <w:rsid w:val="00B400AA"/>
    <w:rsid w:val="00B44123"/>
    <w:rsid w:val="00B44920"/>
    <w:rsid w:val="00B465C0"/>
    <w:rsid w:val="00B4759E"/>
    <w:rsid w:val="00B56978"/>
    <w:rsid w:val="00B573F6"/>
    <w:rsid w:val="00B62979"/>
    <w:rsid w:val="00B63A13"/>
    <w:rsid w:val="00B64524"/>
    <w:rsid w:val="00B67FC1"/>
    <w:rsid w:val="00B84520"/>
    <w:rsid w:val="00B84C1B"/>
    <w:rsid w:val="00B8719E"/>
    <w:rsid w:val="00B87366"/>
    <w:rsid w:val="00B9016A"/>
    <w:rsid w:val="00B9041C"/>
    <w:rsid w:val="00B90A00"/>
    <w:rsid w:val="00B96F7F"/>
    <w:rsid w:val="00B97416"/>
    <w:rsid w:val="00BA1025"/>
    <w:rsid w:val="00BA1924"/>
    <w:rsid w:val="00BA307F"/>
    <w:rsid w:val="00BA6566"/>
    <w:rsid w:val="00BB06AF"/>
    <w:rsid w:val="00BB2341"/>
    <w:rsid w:val="00BB2915"/>
    <w:rsid w:val="00BB2CEF"/>
    <w:rsid w:val="00BB53F1"/>
    <w:rsid w:val="00BC0896"/>
    <w:rsid w:val="00BC0D3A"/>
    <w:rsid w:val="00BC191A"/>
    <w:rsid w:val="00BC3420"/>
    <w:rsid w:val="00BC4C96"/>
    <w:rsid w:val="00BD0318"/>
    <w:rsid w:val="00BD0AAF"/>
    <w:rsid w:val="00BD6C4C"/>
    <w:rsid w:val="00BE5C5E"/>
    <w:rsid w:val="00BE7D3C"/>
    <w:rsid w:val="00BF07A0"/>
    <w:rsid w:val="00BF27E8"/>
    <w:rsid w:val="00BF29D4"/>
    <w:rsid w:val="00BF3526"/>
    <w:rsid w:val="00BF4883"/>
    <w:rsid w:val="00BF5FF6"/>
    <w:rsid w:val="00C0207F"/>
    <w:rsid w:val="00C05EB2"/>
    <w:rsid w:val="00C0713C"/>
    <w:rsid w:val="00C1152D"/>
    <w:rsid w:val="00C139FB"/>
    <w:rsid w:val="00C14C76"/>
    <w:rsid w:val="00C16117"/>
    <w:rsid w:val="00C21F71"/>
    <w:rsid w:val="00C263F2"/>
    <w:rsid w:val="00C3075A"/>
    <w:rsid w:val="00C31253"/>
    <w:rsid w:val="00C313A2"/>
    <w:rsid w:val="00C32932"/>
    <w:rsid w:val="00C32994"/>
    <w:rsid w:val="00C3590D"/>
    <w:rsid w:val="00C35C2C"/>
    <w:rsid w:val="00C43038"/>
    <w:rsid w:val="00C46E74"/>
    <w:rsid w:val="00C479AF"/>
    <w:rsid w:val="00C5082F"/>
    <w:rsid w:val="00C51E27"/>
    <w:rsid w:val="00C53D5C"/>
    <w:rsid w:val="00C542E8"/>
    <w:rsid w:val="00C54381"/>
    <w:rsid w:val="00C606B1"/>
    <w:rsid w:val="00C609AF"/>
    <w:rsid w:val="00C62DDB"/>
    <w:rsid w:val="00C65422"/>
    <w:rsid w:val="00C711EA"/>
    <w:rsid w:val="00C7471A"/>
    <w:rsid w:val="00C7669D"/>
    <w:rsid w:val="00C76FFC"/>
    <w:rsid w:val="00C85C12"/>
    <w:rsid w:val="00C877E9"/>
    <w:rsid w:val="00C919A4"/>
    <w:rsid w:val="00C920D1"/>
    <w:rsid w:val="00C93273"/>
    <w:rsid w:val="00C936B7"/>
    <w:rsid w:val="00CA4392"/>
    <w:rsid w:val="00CA5AB7"/>
    <w:rsid w:val="00CB0256"/>
    <w:rsid w:val="00CC01D3"/>
    <w:rsid w:val="00CC0DCC"/>
    <w:rsid w:val="00CC261E"/>
    <w:rsid w:val="00CC393F"/>
    <w:rsid w:val="00CC3F45"/>
    <w:rsid w:val="00CC4DC8"/>
    <w:rsid w:val="00CD1691"/>
    <w:rsid w:val="00CD2D37"/>
    <w:rsid w:val="00CD3E7A"/>
    <w:rsid w:val="00CD5B71"/>
    <w:rsid w:val="00CD6082"/>
    <w:rsid w:val="00CD7CF0"/>
    <w:rsid w:val="00CE0FBF"/>
    <w:rsid w:val="00CE2271"/>
    <w:rsid w:val="00CF111E"/>
    <w:rsid w:val="00CF123C"/>
    <w:rsid w:val="00CF3E29"/>
    <w:rsid w:val="00CF4BA9"/>
    <w:rsid w:val="00CF70F3"/>
    <w:rsid w:val="00D005B4"/>
    <w:rsid w:val="00D019DA"/>
    <w:rsid w:val="00D04135"/>
    <w:rsid w:val="00D1109F"/>
    <w:rsid w:val="00D110AD"/>
    <w:rsid w:val="00D16E1D"/>
    <w:rsid w:val="00D17DE1"/>
    <w:rsid w:val="00D215AE"/>
    <w:rsid w:val="00D2176E"/>
    <w:rsid w:val="00D221A3"/>
    <w:rsid w:val="00D24F91"/>
    <w:rsid w:val="00D266BA"/>
    <w:rsid w:val="00D27F7B"/>
    <w:rsid w:val="00D4161B"/>
    <w:rsid w:val="00D4184B"/>
    <w:rsid w:val="00D418E2"/>
    <w:rsid w:val="00D42AED"/>
    <w:rsid w:val="00D43EFC"/>
    <w:rsid w:val="00D50C35"/>
    <w:rsid w:val="00D57C4B"/>
    <w:rsid w:val="00D61E8B"/>
    <w:rsid w:val="00D632BE"/>
    <w:rsid w:val="00D64916"/>
    <w:rsid w:val="00D66130"/>
    <w:rsid w:val="00D71773"/>
    <w:rsid w:val="00D72D06"/>
    <w:rsid w:val="00D74C67"/>
    <w:rsid w:val="00D7522C"/>
    <w:rsid w:val="00D7536F"/>
    <w:rsid w:val="00D76668"/>
    <w:rsid w:val="00D81F77"/>
    <w:rsid w:val="00D83610"/>
    <w:rsid w:val="00D85D4E"/>
    <w:rsid w:val="00D91CD7"/>
    <w:rsid w:val="00D94582"/>
    <w:rsid w:val="00DA1E2E"/>
    <w:rsid w:val="00DA1F01"/>
    <w:rsid w:val="00DA34B5"/>
    <w:rsid w:val="00DA34DD"/>
    <w:rsid w:val="00DB0B97"/>
    <w:rsid w:val="00DB0CEB"/>
    <w:rsid w:val="00DB27D7"/>
    <w:rsid w:val="00DB2C78"/>
    <w:rsid w:val="00DB3A5C"/>
    <w:rsid w:val="00DB46FC"/>
    <w:rsid w:val="00DB754F"/>
    <w:rsid w:val="00DC2DDA"/>
    <w:rsid w:val="00DC34C9"/>
    <w:rsid w:val="00DC3E1E"/>
    <w:rsid w:val="00DC5F46"/>
    <w:rsid w:val="00DD02F9"/>
    <w:rsid w:val="00DD580D"/>
    <w:rsid w:val="00DD615C"/>
    <w:rsid w:val="00DE3398"/>
    <w:rsid w:val="00DE348A"/>
    <w:rsid w:val="00DE3DA9"/>
    <w:rsid w:val="00DE6208"/>
    <w:rsid w:val="00DF2542"/>
    <w:rsid w:val="00DF34FB"/>
    <w:rsid w:val="00E0090D"/>
    <w:rsid w:val="00E0182E"/>
    <w:rsid w:val="00E02EA9"/>
    <w:rsid w:val="00E04BE4"/>
    <w:rsid w:val="00E05B9A"/>
    <w:rsid w:val="00E0600E"/>
    <w:rsid w:val="00E105F1"/>
    <w:rsid w:val="00E15865"/>
    <w:rsid w:val="00E21723"/>
    <w:rsid w:val="00E21A11"/>
    <w:rsid w:val="00E22474"/>
    <w:rsid w:val="00E25C11"/>
    <w:rsid w:val="00E30E8C"/>
    <w:rsid w:val="00E31E08"/>
    <w:rsid w:val="00E3216B"/>
    <w:rsid w:val="00E40374"/>
    <w:rsid w:val="00E4047C"/>
    <w:rsid w:val="00E44543"/>
    <w:rsid w:val="00E46902"/>
    <w:rsid w:val="00E47674"/>
    <w:rsid w:val="00E5378E"/>
    <w:rsid w:val="00E542E0"/>
    <w:rsid w:val="00E55B3E"/>
    <w:rsid w:val="00E60616"/>
    <w:rsid w:val="00E6097A"/>
    <w:rsid w:val="00E61E12"/>
    <w:rsid w:val="00E62663"/>
    <w:rsid w:val="00E63657"/>
    <w:rsid w:val="00E644E9"/>
    <w:rsid w:val="00E73C0E"/>
    <w:rsid w:val="00E75580"/>
    <w:rsid w:val="00E7596C"/>
    <w:rsid w:val="00E8370B"/>
    <w:rsid w:val="00E83FCF"/>
    <w:rsid w:val="00E847F5"/>
    <w:rsid w:val="00E8530A"/>
    <w:rsid w:val="00E878F2"/>
    <w:rsid w:val="00E87D1A"/>
    <w:rsid w:val="00E905C2"/>
    <w:rsid w:val="00E935C9"/>
    <w:rsid w:val="00E976F8"/>
    <w:rsid w:val="00E97B40"/>
    <w:rsid w:val="00E97E15"/>
    <w:rsid w:val="00EA048C"/>
    <w:rsid w:val="00EA116A"/>
    <w:rsid w:val="00EB77B0"/>
    <w:rsid w:val="00EB7830"/>
    <w:rsid w:val="00EC0C9F"/>
    <w:rsid w:val="00EC312F"/>
    <w:rsid w:val="00EC31AC"/>
    <w:rsid w:val="00EC4D40"/>
    <w:rsid w:val="00EC519B"/>
    <w:rsid w:val="00ED0149"/>
    <w:rsid w:val="00ED2146"/>
    <w:rsid w:val="00ED3135"/>
    <w:rsid w:val="00ED6CD6"/>
    <w:rsid w:val="00EE107A"/>
    <w:rsid w:val="00EF05D8"/>
    <w:rsid w:val="00EF0BE1"/>
    <w:rsid w:val="00EF12F0"/>
    <w:rsid w:val="00EF3A5D"/>
    <w:rsid w:val="00EF5CE5"/>
    <w:rsid w:val="00EF7DE3"/>
    <w:rsid w:val="00F03103"/>
    <w:rsid w:val="00F13DF6"/>
    <w:rsid w:val="00F1527C"/>
    <w:rsid w:val="00F157ED"/>
    <w:rsid w:val="00F16D0A"/>
    <w:rsid w:val="00F2274E"/>
    <w:rsid w:val="00F231D6"/>
    <w:rsid w:val="00F2402E"/>
    <w:rsid w:val="00F25017"/>
    <w:rsid w:val="00F271DE"/>
    <w:rsid w:val="00F308C6"/>
    <w:rsid w:val="00F33FED"/>
    <w:rsid w:val="00F40D74"/>
    <w:rsid w:val="00F47422"/>
    <w:rsid w:val="00F566C1"/>
    <w:rsid w:val="00F56A7C"/>
    <w:rsid w:val="00F56DAB"/>
    <w:rsid w:val="00F57D79"/>
    <w:rsid w:val="00F60B8F"/>
    <w:rsid w:val="00F627DA"/>
    <w:rsid w:val="00F658B8"/>
    <w:rsid w:val="00F7288F"/>
    <w:rsid w:val="00F847A6"/>
    <w:rsid w:val="00F859A0"/>
    <w:rsid w:val="00F90310"/>
    <w:rsid w:val="00F91C25"/>
    <w:rsid w:val="00F9441B"/>
    <w:rsid w:val="00F956DF"/>
    <w:rsid w:val="00F96569"/>
    <w:rsid w:val="00F966AD"/>
    <w:rsid w:val="00FA2BC4"/>
    <w:rsid w:val="00FA31F8"/>
    <w:rsid w:val="00FA443A"/>
    <w:rsid w:val="00FA4C32"/>
    <w:rsid w:val="00FA6277"/>
    <w:rsid w:val="00FA7601"/>
    <w:rsid w:val="00FB674D"/>
    <w:rsid w:val="00FB6F6B"/>
    <w:rsid w:val="00FC043F"/>
    <w:rsid w:val="00FC6415"/>
    <w:rsid w:val="00FC6EA4"/>
    <w:rsid w:val="00FD07EE"/>
    <w:rsid w:val="00FD68B9"/>
    <w:rsid w:val="00FE2E53"/>
    <w:rsid w:val="00FE37C6"/>
    <w:rsid w:val="00FE6D1A"/>
    <w:rsid w:val="00FE7114"/>
    <w:rsid w:val="00FF106E"/>
    <w:rsid w:val="00FF3ED1"/>
    <w:rsid w:val="00FF46DB"/>
    <w:rsid w:val="00FF5671"/>
    <w:rsid w:val="00FF66DD"/>
    <w:rsid w:val="6F5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528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center"/>
    </w:pPr>
    <w:rPr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6"/>
      </w:numPr>
      <w:tabs>
        <w:tab w:val="left" w:pos="216"/>
        <w:tab w:val="left" w:pos="576"/>
      </w:tabs>
      <w:spacing w:before="160" w:after="80"/>
      <w:ind w:firstLine="0"/>
      <w:outlineLvl w:val="0"/>
    </w:pPr>
    <w:rPr>
      <w:smallCaps/>
      <w:lang w:eastAsia="zh-CN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6"/>
      </w:numPr>
      <w:tabs>
        <w:tab w:val="clear" w:pos="360"/>
        <w:tab w:val="left" w:pos="288"/>
      </w:tabs>
      <w:spacing w:before="120" w:after="60"/>
      <w:jc w:val="left"/>
      <w:outlineLvl w:val="1"/>
    </w:pPr>
    <w:rPr>
      <w:i/>
      <w:iCs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6"/>
      </w:numPr>
      <w:tabs>
        <w:tab w:val="left" w:pos="540"/>
      </w:tabs>
      <w:spacing w:line="240" w:lineRule="exact"/>
      <w:ind w:firstLine="288"/>
      <w:jc w:val="both"/>
      <w:outlineLvl w:val="2"/>
    </w:pPr>
    <w:rPr>
      <w:i/>
      <w:iCs/>
      <w:lang w:eastAsia="zh-CN"/>
    </w:rPr>
  </w:style>
  <w:style w:type="paragraph" w:styleId="4">
    <w:name w:val="heading 4"/>
    <w:basedOn w:val="a"/>
    <w:next w:val="a"/>
    <w:qFormat/>
    <w:pPr>
      <w:numPr>
        <w:ilvl w:val="3"/>
        <w:numId w:val="6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lang w:eastAsia="zh-CN"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</w:style>
  <w:style w:type="character" w:customStyle="1" w:styleId="Char0">
    <w:name w:val="正文文本 Char"/>
    <w:link w:val="a4"/>
    <w:rPr>
      <w:spacing w:val="-1"/>
    </w:rPr>
  </w:style>
  <w:style w:type="character" w:customStyle="1" w:styleId="Char1">
    <w:name w:val="页脚 Char"/>
    <w:basedOn w:val="a0"/>
    <w:link w:val="a5"/>
  </w:style>
  <w:style w:type="character" w:styleId="a6">
    <w:name w:val="Hyperlink"/>
    <w:rPr>
      <w:color w:val="0563C1"/>
      <w:u w:val="single"/>
    </w:rPr>
  </w:style>
  <w:style w:type="paragraph" w:customStyle="1" w:styleId="Author">
    <w:name w:val="Author"/>
    <w:pPr>
      <w:spacing w:before="360" w:after="40"/>
      <w:jc w:val="center"/>
    </w:pPr>
    <w:rPr>
      <w:sz w:val="22"/>
      <w:szCs w:val="22"/>
      <w:lang w:eastAsia="en-US"/>
    </w:rPr>
  </w:style>
  <w:style w:type="paragraph" w:customStyle="1" w:styleId="figurecaption">
    <w:name w:val="figure caption"/>
    <w:pPr>
      <w:numPr>
        <w:numId w:val="1"/>
      </w:numPr>
      <w:tabs>
        <w:tab w:val="left" w:pos="533"/>
      </w:tabs>
      <w:spacing w:before="80" w:after="200"/>
      <w:ind w:left="0" w:firstLine="0"/>
      <w:jc w:val="both"/>
    </w:pPr>
    <w:rPr>
      <w:sz w:val="16"/>
      <w:szCs w:val="16"/>
      <w:lang w:eastAsia="en-US"/>
    </w:rPr>
  </w:style>
  <w:style w:type="paragraph" w:customStyle="1" w:styleId="bulletlist">
    <w:name w:val="bullet list"/>
    <w:basedOn w:val="a4"/>
    <w:pPr>
      <w:numPr>
        <w:numId w:val="2"/>
      </w:numPr>
      <w:tabs>
        <w:tab w:val="clear" w:pos="648"/>
      </w:tabs>
      <w:ind w:left="576" w:hanging="288"/>
    </w:p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tabs>
        <w:tab w:val="left" w:pos="648"/>
      </w:tabs>
      <w:spacing w:after="40"/>
    </w:pPr>
    <w:rPr>
      <w:sz w:val="16"/>
      <w:szCs w:val="16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sz w:val="28"/>
      <w:szCs w:val="28"/>
      <w:lang w:eastAsia="en-US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Keywords">
    <w:name w:val="Keywords"/>
    <w:basedOn w:val="Abstract"/>
    <w:qFormat/>
    <w:pPr>
      <w:spacing w:after="120"/>
      <w:ind w:firstLine="274"/>
    </w:pPr>
    <w:rPr>
      <w:i/>
    </w:rPr>
  </w:style>
  <w:style w:type="paragraph" w:customStyle="1" w:styleId="tablefootnote">
    <w:name w:val="table footnote"/>
    <w:pPr>
      <w:numPr>
        <w:numId w:val="4"/>
      </w:numPr>
      <w:spacing w:before="60" w:after="30"/>
      <w:ind w:left="58" w:hanging="29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5"/>
      </w:numPr>
      <w:tabs>
        <w:tab w:val="left" w:pos="1080"/>
      </w:tabs>
      <w:spacing w:before="240" w:after="120" w:line="216" w:lineRule="auto"/>
      <w:jc w:val="center"/>
    </w:pPr>
    <w:rPr>
      <w:smallCaps/>
      <w:sz w:val="16"/>
      <w:szCs w:val="16"/>
      <w:lang w:eastAsia="en-US"/>
    </w:rPr>
  </w:style>
  <w:style w:type="paragraph" w:customStyle="1" w:styleId="Abstract">
    <w:name w:val="Abstract"/>
    <w:pPr>
      <w:spacing w:after="200"/>
      <w:ind w:firstLine="272"/>
      <w:jc w:val="both"/>
    </w:pPr>
    <w:rPr>
      <w:b/>
      <w:bCs/>
      <w:sz w:val="18"/>
      <w:szCs w:val="18"/>
      <w:lang w:eastAsia="en-US"/>
    </w:rPr>
  </w:style>
  <w:style w:type="paragraph" w:customStyle="1" w:styleId="equation">
    <w:name w:val="equation"/>
    <w:basedOn w:val="a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sz w:val="48"/>
      <w:szCs w:val="48"/>
      <w:lang w:eastAsia="en-US"/>
    </w:rPr>
  </w:style>
  <w:style w:type="paragraph" w:styleId="a3">
    <w:name w:val="header"/>
    <w:basedOn w:val="a"/>
    <w:link w:val="Char"/>
    <w:pPr>
      <w:tabs>
        <w:tab w:val="center" w:pos="4680"/>
        <w:tab w:val="right" w:pos="9360"/>
      </w:tabs>
    </w:p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references">
    <w:name w:val="references"/>
    <w:pPr>
      <w:numPr>
        <w:numId w:val="7"/>
      </w:numPr>
      <w:tabs>
        <w:tab w:val="left" w:pos="360"/>
      </w:tabs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styleId="a4">
    <w:name w:val="Body Text"/>
    <w:basedOn w:val="a"/>
    <w:link w:val="Char0"/>
    <w:pPr>
      <w:tabs>
        <w:tab w:val="left" w:pos="288"/>
      </w:tabs>
      <w:spacing w:after="120" w:line="228" w:lineRule="auto"/>
      <w:ind w:firstLine="288"/>
      <w:jc w:val="both"/>
    </w:pPr>
    <w:rPr>
      <w:spacing w:val="-1"/>
    </w:rPr>
  </w:style>
  <w:style w:type="paragraph" w:styleId="a5">
    <w:name w:val="footer"/>
    <w:basedOn w:val="a"/>
    <w:link w:val="Char1"/>
    <w:pPr>
      <w:tabs>
        <w:tab w:val="center" w:pos="4680"/>
        <w:tab w:val="right" w:pos="9360"/>
      </w:tabs>
    </w:pPr>
  </w:style>
  <w:style w:type="paragraph" w:customStyle="1" w:styleId="tablecopy">
    <w:name w:val="table copy"/>
    <w:pPr>
      <w:jc w:val="both"/>
    </w:pPr>
    <w:rPr>
      <w:sz w:val="16"/>
      <w:szCs w:val="16"/>
      <w:lang w:eastAsia="en-US"/>
    </w:rPr>
  </w:style>
  <w:style w:type="paragraph" w:customStyle="1" w:styleId="sponsors">
    <w:name w:val="sponsors"/>
    <w:pPr>
      <w:framePr w:wrap="around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table" w:styleId="a7">
    <w:name w:val="Table Grid"/>
    <w:basedOn w:val="a1"/>
    <w:rsid w:val="005836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F859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risCheng/Deep4C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srl.noaa.gov/psd/data/gridded/data.cobe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CD091A-7643-4F05-80E0-C564F3098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4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Windows 用户</cp:lastModifiedBy>
  <cp:revision>683</cp:revision>
  <cp:lastPrinted>2018-11-20T12:44:00Z</cp:lastPrinted>
  <dcterms:created xsi:type="dcterms:W3CDTF">2018-11-12T11:03:00Z</dcterms:created>
  <dcterms:modified xsi:type="dcterms:W3CDTF">2018-11-21T15:18:00Z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1033-1.2.6.548</vt:lpwstr>
  </property>
</Properties>
</file>