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EAC6E" w14:textId="77777777" w:rsidR="002918A3" w:rsidRPr="002918A3" w:rsidRDefault="002918A3" w:rsidP="002918A3">
      <w:pPr>
        <w:rPr>
          <w:rFonts w:ascii="Times New Roman" w:hAnsi="Times New Roman" w:cs="Times New Roman"/>
          <w:b/>
          <w:bCs/>
        </w:rPr>
      </w:pPr>
      <w:r w:rsidRPr="002918A3">
        <w:rPr>
          <w:rFonts w:ascii="Times New Roman" w:hAnsi="Times New Roman" w:cs="Times New Roman"/>
          <w:b/>
          <w:bCs/>
        </w:rPr>
        <w:t>What to Say to Your Panel If Asked</w:t>
      </w:r>
    </w:p>
    <w:p w14:paraId="68D9BE51" w14:textId="77777777" w:rsidR="002918A3" w:rsidRPr="002918A3" w:rsidRDefault="002918A3" w:rsidP="002918A3">
      <w:pPr>
        <w:rPr>
          <w:rFonts w:ascii="Times New Roman" w:hAnsi="Times New Roman" w:cs="Times New Roman"/>
        </w:rPr>
      </w:pPr>
      <w:r w:rsidRPr="002918A3">
        <w:rPr>
          <w:rFonts w:ascii="Times New Roman" w:hAnsi="Times New Roman" w:cs="Times New Roman"/>
        </w:rPr>
        <w:t xml:space="preserve">If a panel member asks: </w:t>
      </w:r>
      <w:r w:rsidRPr="002918A3">
        <w:rPr>
          <w:rFonts w:ascii="Times New Roman" w:hAnsi="Times New Roman" w:cs="Times New Roman"/>
          <w:i/>
          <w:iCs/>
        </w:rPr>
        <w:t>"What is the research design and methodology of your study?"</w:t>
      </w:r>
    </w:p>
    <w:p w14:paraId="046718C6" w14:textId="77777777" w:rsidR="002918A3" w:rsidRPr="002918A3" w:rsidRDefault="002918A3" w:rsidP="002918A3">
      <w:pPr>
        <w:rPr>
          <w:rFonts w:ascii="Times New Roman" w:hAnsi="Times New Roman" w:cs="Times New Roman"/>
        </w:rPr>
      </w:pPr>
      <w:r w:rsidRPr="002918A3">
        <w:rPr>
          <w:rFonts w:ascii="Times New Roman" w:hAnsi="Times New Roman" w:cs="Times New Roman"/>
        </w:rPr>
        <w:t>You can respond with this script:</w:t>
      </w:r>
    </w:p>
    <w:p w14:paraId="022E1443" w14:textId="791756AA" w:rsidR="002918A3" w:rsidRPr="002918A3" w:rsidRDefault="002918A3" w:rsidP="002918A3">
      <w:pPr>
        <w:rPr>
          <w:rFonts w:ascii="Times New Roman" w:hAnsi="Times New Roman" w:cs="Times New Roman"/>
        </w:rPr>
      </w:pPr>
      <w:r w:rsidRPr="002918A3">
        <w:rPr>
          <w:rFonts w:ascii="Times New Roman" w:hAnsi="Times New Roman" w:cs="Times New Roman"/>
          <w:i/>
          <w:iCs/>
        </w:rPr>
        <w:t xml:space="preserve">"Our study is strictly </w:t>
      </w:r>
      <w:r w:rsidRPr="002918A3">
        <w:rPr>
          <w:rFonts w:ascii="Times New Roman" w:hAnsi="Times New Roman" w:cs="Times New Roman"/>
          <w:b/>
          <w:bCs/>
          <w:i/>
          <w:iCs/>
        </w:rPr>
        <w:t>quantitative</w:t>
      </w:r>
      <w:r w:rsidRPr="002918A3">
        <w:rPr>
          <w:rFonts w:ascii="Times New Roman" w:hAnsi="Times New Roman" w:cs="Times New Roman"/>
          <w:i/>
          <w:iCs/>
        </w:rPr>
        <w:t xml:space="preserve">. Specifically, it uses a </w:t>
      </w:r>
      <w:r w:rsidRPr="002918A3">
        <w:rPr>
          <w:rFonts w:ascii="Times New Roman" w:hAnsi="Times New Roman" w:cs="Times New Roman"/>
          <w:b/>
          <w:bCs/>
          <w:i/>
          <w:iCs/>
        </w:rPr>
        <w:t>longitudinal panel time-series design</w:t>
      </w:r>
      <w:r w:rsidRPr="002918A3">
        <w:rPr>
          <w:rFonts w:ascii="Times New Roman" w:hAnsi="Times New Roman" w:cs="Times New Roman"/>
          <w:i/>
          <w:iCs/>
        </w:rPr>
        <w:t xml:space="preserve"> spanning 2016 through 2021 across three Mindanao cities. We evaluate our quantitative dependent variable (dengue cases at </w:t>
      </w:r>
      <m:oMath>
        <m:r>
          <w:rPr>
            <w:rFonts w:ascii="Cambria Math" w:hAnsi="Cambria Math" w:cs="Times New Roman"/>
          </w:rPr>
          <m:t>t+2</m:t>
        </m:r>
      </m:oMath>
      <w:r w:rsidRPr="002918A3">
        <w:rPr>
          <w:rFonts w:ascii="Times New Roman" w:hAnsi="Times New Roman" w:cs="Times New Roman"/>
          <w:i/>
          <w:iCs/>
        </w:rPr>
        <w:t xml:space="preserve">) using 28 numerical independent variables. Model superiority and the marginal contribution of meteorological features are formally tested using </w:t>
      </w:r>
      <w:r w:rsidRPr="002918A3">
        <w:rPr>
          <w:rFonts w:ascii="Times New Roman" w:hAnsi="Times New Roman" w:cs="Times New Roman"/>
          <w:b/>
          <w:bCs/>
          <w:i/>
          <w:iCs/>
        </w:rPr>
        <w:t xml:space="preserve">non-parametric inferential statistics (one-tailed Wilcoxon signed-rank tests at </w:t>
      </w:r>
      <m:oMath>
        <m:r>
          <w:rPr>
            <w:rFonts w:ascii="Cambria Math" w:hAnsi="Cambria Math" w:cs="Times New Roman"/>
          </w:rPr>
          <m:t>α=0.05</m:t>
        </m:r>
      </m:oMath>
      <w:r w:rsidRPr="002918A3">
        <w:rPr>
          <w:rFonts w:ascii="Times New Roman" w:hAnsi="Times New Roman" w:cs="Times New Roman"/>
          <w:b/>
          <w:bCs/>
          <w:i/>
          <w:iCs/>
        </w:rPr>
        <w:t>)</w:t>
      </w:r>
      <w:r w:rsidRPr="002918A3">
        <w:rPr>
          <w:rFonts w:ascii="Times New Roman" w:hAnsi="Times New Roman" w:cs="Times New Roman"/>
          <w:i/>
          <w:iCs/>
        </w:rPr>
        <w:t xml:space="preserve"> and </w:t>
      </w:r>
      <w:r w:rsidRPr="002918A3">
        <w:rPr>
          <w:rFonts w:ascii="Times New Roman" w:hAnsi="Times New Roman" w:cs="Times New Roman"/>
          <w:b/>
          <w:bCs/>
          <w:i/>
          <w:iCs/>
        </w:rPr>
        <w:t>block-bootstrap confidence intervals</w:t>
      </w:r>
      <w:r w:rsidRPr="002918A3">
        <w:rPr>
          <w:rFonts w:ascii="Times New Roman" w:hAnsi="Times New Roman" w:cs="Times New Roman"/>
          <w:i/>
          <w:iCs/>
        </w:rPr>
        <w:t xml:space="preserve"> to guarantee statistical significance."</w:t>
      </w:r>
    </w:p>
    <w:p w14:paraId="5EB6D8FF" w14:textId="77777777" w:rsidR="009B65E5" w:rsidRPr="002918A3" w:rsidRDefault="009B65E5">
      <w:pPr>
        <w:rPr>
          <w:rFonts w:ascii="Times New Roman" w:hAnsi="Times New Roman" w:cs="Times New Roman"/>
        </w:rPr>
      </w:pPr>
    </w:p>
    <w:sectPr w:rsidR="009B65E5" w:rsidRPr="0029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8A3"/>
    <w:rsid w:val="002918A3"/>
    <w:rsid w:val="00542DEC"/>
    <w:rsid w:val="009B65E5"/>
    <w:rsid w:val="00EE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3A90"/>
  <w15:chartTrackingRefBased/>
  <w15:docId w15:val="{98CD7CC9-AC02-4F6A-8919-05EA2284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Ian Bandiola</dc:creator>
  <cp:keywords/>
  <dc:description/>
  <cp:lastModifiedBy>Kris Ian Bandiola</cp:lastModifiedBy>
  <cp:revision>1</cp:revision>
  <dcterms:created xsi:type="dcterms:W3CDTF">2026-10-12T18:13:00Z</dcterms:created>
  <dcterms:modified xsi:type="dcterms:W3CDTF">2026-10-12T18:14:00Z</dcterms:modified>
</cp:coreProperties>
</file>