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1F017A">
      <w:pPr>
        <w:jc w:val="center"/>
      </w:pPr>
      <w:r>
        <w:rPr>
          <w:shd w:val="clear" w:color="auto" w:fill="FFFFFF"/>
        </w:rPr>
        <w:t>Федеральное государственное бюджетное образовательное учреждение высшего образования «Воронежский государственный университет»</w:t>
      </w:r>
      <w:r>
        <w:br w:type="textWrapping"/>
      </w:r>
      <w:r>
        <w:br w:type="textWrapping"/>
      </w:r>
    </w:p>
    <w:p w14:paraId="44887B6A">
      <w:pPr>
        <w:jc w:val="center"/>
      </w:pPr>
    </w:p>
    <w:p w14:paraId="42F36008">
      <w:pPr>
        <w:jc w:val="center"/>
      </w:pPr>
    </w:p>
    <w:p w14:paraId="0DB7FA89">
      <w:pPr>
        <w:jc w:val="center"/>
      </w:pPr>
    </w:p>
    <w:p w14:paraId="66131543">
      <w:pPr>
        <w:jc w:val="center"/>
      </w:pPr>
    </w:p>
    <w:p w14:paraId="05238DB9">
      <w:pPr>
        <w:jc w:val="center"/>
      </w:pPr>
    </w:p>
    <w:p w14:paraId="4000B8A4">
      <w:pPr>
        <w:jc w:val="center"/>
      </w:pPr>
    </w:p>
    <w:p w14:paraId="76B83B86">
      <w:pPr>
        <w:jc w:val="center"/>
        <w:rPr>
          <w:sz w:val="36"/>
          <w:szCs w:val="36"/>
        </w:rPr>
      </w:pPr>
      <w:r>
        <w:rPr>
          <w:sz w:val="36"/>
          <w:szCs w:val="36"/>
        </w:rPr>
        <w:t>Отчет по лабораторной работе №  2</w:t>
      </w:r>
    </w:p>
    <w:p w14:paraId="14D07C9E">
      <w:pPr>
        <w:jc w:val="center"/>
        <w:rPr>
          <w:sz w:val="36"/>
          <w:szCs w:val="36"/>
        </w:rPr>
      </w:pPr>
      <w:r>
        <w:rPr>
          <w:sz w:val="36"/>
          <w:szCs w:val="36"/>
        </w:rPr>
        <w:t>По курсу «Введение в интернет вещей»</w:t>
      </w:r>
    </w:p>
    <w:p w14:paraId="1D497378">
      <w:pPr>
        <w:jc w:val="center"/>
      </w:pPr>
    </w:p>
    <w:p w14:paraId="25DF93AB">
      <w:pPr>
        <w:jc w:val="center"/>
        <w:rPr>
          <w:sz w:val="36"/>
          <w:szCs w:val="36"/>
        </w:rPr>
      </w:pPr>
      <w:r>
        <w:rPr>
          <w:sz w:val="36"/>
          <w:szCs w:val="36"/>
        </w:rPr>
        <w:t>«Порты ввода-вывода общего назначения»</w:t>
      </w:r>
    </w:p>
    <w:p w14:paraId="0D30CF21">
      <w:pPr>
        <w:jc w:val="center"/>
      </w:pPr>
    </w:p>
    <w:p w14:paraId="2486EDD2">
      <w:pPr>
        <w:jc w:val="center"/>
      </w:pPr>
    </w:p>
    <w:p w14:paraId="675E5A0B">
      <w:pPr>
        <w:jc w:val="center"/>
      </w:pPr>
    </w:p>
    <w:p w14:paraId="29B14026">
      <w:pPr>
        <w:jc w:val="center"/>
      </w:pPr>
    </w:p>
    <w:p w14:paraId="0FF6B7B7">
      <w:pPr>
        <w:jc w:val="center"/>
      </w:pPr>
    </w:p>
    <w:p w14:paraId="06F2AD05">
      <w:pPr>
        <w:jc w:val="center"/>
      </w:pPr>
    </w:p>
    <w:p w14:paraId="26E43B83">
      <w:pPr>
        <w:jc w:val="center"/>
      </w:pPr>
    </w:p>
    <w:p w14:paraId="1CCBC7E4">
      <w:pPr>
        <w:jc w:val="center"/>
      </w:pPr>
    </w:p>
    <w:p w14:paraId="50C02B40">
      <w:pPr>
        <w:jc w:val="center"/>
      </w:pP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4786"/>
      </w:tblGrid>
      <w:tr w14:paraId="6744A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85" w:type="dxa"/>
          </w:tcPr>
          <w:p w14:paraId="774823A4">
            <w:pPr>
              <w:spacing w:line="240" w:lineRule="auto"/>
              <w:jc w:val="center"/>
            </w:pPr>
          </w:p>
        </w:tc>
        <w:tc>
          <w:tcPr>
            <w:tcW w:w="4786" w:type="dxa"/>
          </w:tcPr>
          <w:p w14:paraId="258C5246">
            <w:pPr>
              <w:spacing w:line="240" w:lineRule="auto"/>
              <w:jc w:val="center"/>
            </w:pPr>
            <w:r>
              <w:t>Выполнил</w:t>
            </w:r>
            <w:r>
              <w:rPr>
                <w:lang w:val="ru-RU"/>
              </w:rPr>
              <w:t>а</w:t>
            </w:r>
            <w:r>
              <w:t>:</w:t>
            </w:r>
          </w:p>
          <w:p w14:paraId="619B4CFE">
            <w:pPr>
              <w:wordWrap w:val="0"/>
              <w:spacing w:line="240" w:lineRule="auto"/>
              <w:jc w:val="right"/>
              <w:rPr>
                <w:i/>
                <w:lang w:val="en-US"/>
              </w:rPr>
            </w:pPr>
            <w:r>
              <w:rPr>
                <w:i/>
                <w:lang w:val="ru-RU"/>
              </w:rPr>
              <w:t>Меркутова</w:t>
            </w:r>
            <w:r>
              <w:rPr>
                <w:rFonts w:hint="default"/>
                <w:i/>
                <w:lang w:val="ru-RU"/>
              </w:rPr>
              <w:t xml:space="preserve"> Кристина Денисовна</w:t>
            </w:r>
            <w:bookmarkStart w:id="0" w:name="_GoBack"/>
            <w:bookmarkEnd w:id="0"/>
          </w:p>
          <w:p w14:paraId="2AED28D8">
            <w:pPr>
              <w:spacing w:line="240" w:lineRule="auto"/>
              <w:jc w:val="right"/>
            </w:pPr>
            <w:r>
              <w:rPr>
                <w:i/>
              </w:rPr>
              <w:t>3 группа</w:t>
            </w:r>
            <w:r>
              <w:t xml:space="preserve"> </w:t>
            </w:r>
          </w:p>
        </w:tc>
      </w:tr>
    </w:tbl>
    <w:p w14:paraId="51144515"/>
    <w:p w14:paraId="11AB0A2D">
      <w:pPr>
        <w:jc w:val="center"/>
      </w:pPr>
    </w:p>
    <w:p w14:paraId="69B22820"/>
    <w:p w14:paraId="72BA5446">
      <w:pPr>
        <w:jc w:val="center"/>
      </w:pPr>
    </w:p>
    <w:p w14:paraId="713FFCE9">
      <w:pPr>
        <w:jc w:val="center"/>
      </w:pPr>
    </w:p>
    <w:p w14:paraId="3ED65DAC">
      <w:pPr>
        <w:jc w:val="center"/>
      </w:pPr>
      <w:r>
        <w:t>Воронеж 2025</w:t>
      </w:r>
    </w:p>
    <w:p w14:paraId="40D46008"/>
    <w:p w14:paraId="2E74F6DD">
      <w:r>
        <w:t>Цель работы:</w:t>
      </w:r>
    </w:p>
    <w:p w14:paraId="582F3B99">
      <w:pPr>
        <w:ind w:firstLine="708"/>
        <w:jc w:val="both"/>
      </w:pPr>
      <w:r>
        <w:t>Изучить работу с GPIO портами на ESP32, научиться управлять выводами как в режиме вывода, так и в режиме чтения, освоить создание простых управляющих устройств.</w:t>
      </w:r>
    </w:p>
    <w:p w14:paraId="270E4914">
      <w:pPr>
        <w:spacing w:after="200"/>
      </w:pPr>
      <w:r>
        <w:t>Ход выполнения работы:</w:t>
      </w:r>
    </w:p>
    <w:p w14:paraId="6A165EB4">
      <w:pPr>
        <w:spacing w:after="200"/>
      </w:pPr>
      <w:r>
        <w:t xml:space="preserve">1. Ответьте на вопросы в теоретической части максимально подробно. </w:t>
      </w:r>
    </w:p>
    <w:p w14:paraId="773C0271">
      <w:pPr>
        <w:spacing w:after="200"/>
        <w:jc w:val="both"/>
      </w:pPr>
      <w:r>
        <w:t xml:space="preserve">2. Соберите схему практической части и напишите программу для микроконтроллера. Убедитесь, что код выполняется верно, используйте симулятор wokwi  или лабораторный стенд. Скриншоты или фото устройства  и листинг программы микроконтроллера обязательны. </w:t>
      </w:r>
    </w:p>
    <w:p w14:paraId="5436AE33"/>
    <w:p w14:paraId="50C5ABD3">
      <w:r>
        <w:t xml:space="preserve">1. Теоретическая часть.  Ответьте на вопросы  </w:t>
      </w:r>
    </w:p>
    <w:p w14:paraId="4A5D9A90"/>
    <w:p w14:paraId="0D332CC6">
      <w:pPr>
        <w:spacing w:after="200"/>
      </w:pPr>
      <w:r>
        <w:t>GPIO — это программируемые цифровые интерфейсы микроконтроллеров и микропроцессоров, позволяющие взаимодействовать с внешними устройствами на уровне отдельных битов (логических сигналов 0/1).</w:t>
      </w:r>
    </w:p>
    <w:p w14:paraId="61EC382B">
      <w:pPr>
        <w:spacing w:after="200"/>
        <w:rPr>
          <w:b/>
          <w:bCs/>
        </w:rPr>
      </w:pPr>
      <w:r>
        <w:rPr>
          <w:b/>
          <w:bCs/>
        </w:rPr>
        <w:t>Назначение GPIO портов</w:t>
      </w:r>
    </w:p>
    <w:p w14:paraId="3E33AD6D">
      <w:pPr>
        <w:spacing w:after="200"/>
      </w:pPr>
      <w:r>
        <w:t>GPIO используются для:</w:t>
      </w:r>
    </w:p>
    <w:p w14:paraId="5F910656">
      <w:pPr>
        <w:numPr>
          <w:ilvl w:val="0"/>
          <w:numId w:val="1"/>
        </w:numPr>
        <w:spacing w:after="200"/>
      </w:pPr>
      <w:r>
        <w:t>Подключения кнопок, переключателей, датчиков (вход).</w:t>
      </w:r>
    </w:p>
    <w:p w14:paraId="59AD05FB">
      <w:pPr>
        <w:numPr>
          <w:ilvl w:val="0"/>
          <w:numId w:val="1"/>
        </w:numPr>
        <w:spacing w:after="200"/>
      </w:pPr>
      <w:r>
        <w:t>Управления светодиодами, реле, транзисторами, маломощными нагрузками (выход).</w:t>
      </w:r>
    </w:p>
    <w:p w14:paraId="5DCB47DF">
      <w:pPr>
        <w:numPr>
          <w:ilvl w:val="0"/>
          <w:numId w:val="1"/>
        </w:numPr>
        <w:spacing w:after="200"/>
      </w:pPr>
      <w:r>
        <w:t>Реализации простых цифровых протоколов.</w:t>
      </w:r>
    </w:p>
    <w:p w14:paraId="5A91201C">
      <w:pPr>
        <w:numPr>
          <w:ilvl w:val="0"/>
          <w:numId w:val="1"/>
        </w:numPr>
        <w:spacing w:after="200"/>
      </w:pPr>
      <w:r>
        <w:t>Передачи сигналов управления между микроконтроллерами и другими ИС.</w:t>
      </w:r>
    </w:p>
    <w:p w14:paraId="0C89B3CF">
      <w:pPr>
        <w:numPr>
          <w:ilvl w:val="0"/>
          <w:numId w:val="1"/>
        </w:numPr>
        <w:spacing w:after="200"/>
      </w:pPr>
      <w:r>
        <w:t>Генерации или захвата импульсов</w:t>
      </w:r>
    </w:p>
    <w:p w14:paraId="7D4AE609">
      <w:pPr>
        <w:spacing w:after="200"/>
        <w:rPr>
          <w:b/>
          <w:bCs/>
        </w:rPr>
      </w:pPr>
      <w:r>
        <w:rPr>
          <w:b/>
          <w:bCs/>
        </w:rPr>
        <w:t>Аппаратная реализация GPIO</w:t>
      </w:r>
    </w:p>
    <w:p w14:paraId="3D67E72C">
      <w:pPr>
        <w:spacing w:after="200"/>
      </w:pPr>
      <w:r>
        <w:t>На уровне кристалла микроконтроллера каждый GPIO-пин подключён к:</w:t>
      </w:r>
    </w:p>
    <w:p w14:paraId="561C5F38">
      <w:pPr>
        <w:numPr>
          <w:ilvl w:val="0"/>
          <w:numId w:val="2"/>
        </w:numPr>
        <w:spacing w:after="200"/>
      </w:pPr>
      <w:r>
        <w:t>Выходному буферу (обычно триггер + драйвер MOSFET), который может быть:</w:t>
      </w:r>
    </w:p>
    <w:p w14:paraId="197DD830">
      <w:pPr>
        <w:numPr>
          <w:ilvl w:val="1"/>
          <w:numId w:val="2"/>
        </w:numPr>
        <w:spacing w:after="200"/>
      </w:pPr>
      <w:r>
        <w:t>Отключён (высокий импеданс — Hi-Z),</w:t>
      </w:r>
    </w:p>
    <w:p w14:paraId="0BDB720C">
      <w:pPr>
        <w:numPr>
          <w:ilvl w:val="1"/>
          <w:numId w:val="2"/>
        </w:numPr>
        <w:spacing w:after="200"/>
      </w:pPr>
      <w:r>
        <w:t>Установлен в «0» (подключён к земле),</w:t>
      </w:r>
    </w:p>
    <w:p w14:paraId="7CB2EA35">
      <w:pPr>
        <w:numPr>
          <w:ilvl w:val="1"/>
          <w:numId w:val="2"/>
        </w:numPr>
        <w:spacing w:after="200"/>
      </w:pPr>
      <w:r>
        <w:t>Установлен в «1» (подключён к питанию через транзистор).</w:t>
      </w:r>
    </w:p>
    <w:p w14:paraId="76CFE7C4">
      <w:pPr>
        <w:numPr>
          <w:ilvl w:val="0"/>
          <w:numId w:val="2"/>
        </w:numPr>
        <w:spacing w:after="200"/>
      </w:pPr>
      <w:r>
        <w:t>Входному буферу (триггер Шмитта или обычный буфер), который считывает уровень напряжения на пине и передаёт его в регистры процессора.</w:t>
      </w:r>
    </w:p>
    <w:p w14:paraId="20FB356E">
      <w:pPr>
        <w:numPr>
          <w:ilvl w:val="0"/>
          <w:numId w:val="2"/>
        </w:numPr>
        <w:spacing w:after="200"/>
      </w:pPr>
      <w:r>
        <w:t>Мультиплексору, позволяющему выбрать между:</w:t>
      </w:r>
    </w:p>
    <w:p w14:paraId="603D6DBD">
      <w:pPr>
        <w:numPr>
          <w:ilvl w:val="1"/>
          <w:numId w:val="2"/>
        </w:numPr>
        <w:spacing w:after="200"/>
      </w:pPr>
      <w:r>
        <w:t>Режимом GPIO (прямое управление),</w:t>
      </w:r>
    </w:p>
    <w:p w14:paraId="2FA7CF04">
      <w:pPr>
        <w:numPr>
          <w:ilvl w:val="1"/>
          <w:numId w:val="2"/>
        </w:numPr>
        <w:spacing w:after="200"/>
      </w:pPr>
      <w:r>
        <w:t>Альтернативными функциями (например, UART, SPI, PWM и т.д.).</w:t>
      </w:r>
    </w:p>
    <w:p w14:paraId="53BDA0BF">
      <w:pPr>
        <w:spacing w:after="200"/>
      </w:pPr>
      <w:r>
        <w:t>Также часто присутствуют:</w:t>
      </w:r>
    </w:p>
    <w:p w14:paraId="2CCCA67D">
      <w:pPr>
        <w:numPr>
          <w:ilvl w:val="0"/>
          <w:numId w:val="3"/>
        </w:numPr>
        <w:spacing w:after="200"/>
      </w:pPr>
      <w:r>
        <w:t>Подтяжка (pull-up) и подтяжка к земле (pull-down) — внутренние резисторы (~20–50 кОм).</w:t>
      </w:r>
    </w:p>
    <w:p w14:paraId="421BE0DA">
      <w:pPr>
        <w:numPr>
          <w:ilvl w:val="0"/>
          <w:numId w:val="3"/>
        </w:numPr>
        <w:spacing w:after="200"/>
      </w:pPr>
      <w:r>
        <w:t>Защитные диоды от статики и перенапряжений.</w:t>
      </w:r>
    </w:p>
    <w:p w14:paraId="428DE40F">
      <w:pPr>
        <w:numPr>
          <w:ilvl w:val="0"/>
          <w:numId w:val="3"/>
        </w:numPr>
        <w:spacing w:after="200"/>
      </w:pPr>
      <w:r>
        <w:t>Возможность генерировать прерывания по изменению уровня или по уровню.</w:t>
      </w:r>
    </w:p>
    <w:p w14:paraId="5F103F8A">
      <w:pPr>
        <w:spacing w:after="200"/>
        <w:rPr>
          <w:b/>
          <w:bCs/>
        </w:rPr>
      </w:pPr>
      <w:r>
        <w:rPr>
          <w:b/>
          <w:bCs/>
        </w:rPr>
        <w:t>Типы режимов работы GPIO</w:t>
      </w:r>
    </w:p>
    <w:p w14:paraId="0D627C22">
      <w:pPr>
        <w:spacing w:after="200"/>
        <w:rPr>
          <w:b/>
          <w:bCs/>
        </w:rPr>
      </w:pPr>
      <w:r>
        <w:t>a) Вход</w:t>
      </w:r>
    </w:p>
    <w:p w14:paraId="1640E684">
      <w:pPr>
        <w:numPr>
          <w:ilvl w:val="0"/>
          <w:numId w:val="4"/>
        </w:numPr>
        <w:spacing w:after="200"/>
      </w:pPr>
      <w:r>
        <w:t>Пин считывает внешний сигнал.</w:t>
      </w:r>
    </w:p>
    <w:p w14:paraId="52D81857">
      <w:pPr>
        <w:numPr>
          <w:ilvl w:val="0"/>
          <w:numId w:val="4"/>
        </w:numPr>
        <w:spacing w:after="200"/>
      </w:pPr>
      <w:r>
        <w:t>Может быть:</w:t>
      </w:r>
    </w:p>
    <w:p w14:paraId="472A98E6">
      <w:pPr>
        <w:numPr>
          <w:ilvl w:val="1"/>
          <w:numId w:val="4"/>
        </w:numPr>
        <w:spacing w:after="200"/>
      </w:pPr>
      <w:r>
        <w:t>Floating input — без подтяжки (чувствителен к помехам).</w:t>
      </w:r>
    </w:p>
    <w:p w14:paraId="48387A7C">
      <w:pPr>
        <w:numPr>
          <w:ilvl w:val="1"/>
          <w:numId w:val="4"/>
        </w:numPr>
        <w:spacing w:after="200"/>
      </w:pPr>
      <w:r>
        <w:t>Input with pull-up — внутренний резистор подтягивает к VCC.</w:t>
      </w:r>
    </w:p>
    <w:p w14:paraId="39BFB31A">
      <w:pPr>
        <w:numPr>
          <w:ilvl w:val="1"/>
          <w:numId w:val="4"/>
        </w:numPr>
        <w:spacing w:after="200"/>
      </w:pPr>
      <w:r>
        <w:t>Input with pull-down — внутренний резистор подтягивает к GND.</w:t>
      </w:r>
    </w:p>
    <w:p w14:paraId="0A46ADF0">
      <w:pPr>
        <w:spacing w:after="200"/>
        <w:rPr>
          <w:b/>
          <w:bCs/>
        </w:rPr>
      </w:pPr>
      <w:r>
        <w:t>b) Выход</w:t>
      </w:r>
    </w:p>
    <w:p w14:paraId="548B7A39">
      <w:pPr>
        <w:numPr>
          <w:ilvl w:val="0"/>
          <w:numId w:val="5"/>
        </w:numPr>
        <w:spacing w:after="200"/>
      </w:pPr>
      <w:r>
        <w:t>Пин управляет внешней цепью.</w:t>
      </w:r>
    </w:p>
    <w:p w14:paraId="05DCB2BB">
      <w:pPr>
        <w:numPr>
          <w:ilvl w:val="0"/>
          <w:numId w:val="5"/>
        </w:numPr>
        <w:spacing w:after="200"/>
      </w:pPr>
      <w:r>
        <w:t>Типы:</w:t>
      </w:r>
    </w:p>
    <w:p w14:paraId="7EC15120">
      <w:pPr>
        <w:numPr>
          <w:ilvl w:val="1"/>
          <w:numId w:val="5"/>
        </w:numPr>
        <w:spacing w:after="200"/>
      </w:pPr>
      <w:r>
        <w:t>Push-pull — активно выдаёт 0 или 1.</w:t>
      </w:r>
    </w:p>
    <w:p w14:paraId="5952245F">
      <w:pPr>
        <w:numPr>
          <w:ilvl w:val="1"/>
          <w:numId w:val="5"/>
        </w:numPr>
        <w:spacing w:after="200"/>
      </w:pPr>
      <w:r>
        <w:t>Open-drain — может только «затягивать» к земле или быть в Hi-Z; требует внешней подтяжки для лог. 1.</w:t>
      </w:r>
    </w:p>
    <w:p w14:paraId="3F4A3225">
      <w:pPr>
        <w:numPr>
          <w:ilvl w:val="0"/>
          <w:numId w:val="5"/>
        </w:numPr>
        <w:spacing w:after="200"/>
      </w:pPr>
      <w:r>
        <w:t>Может иметь разные уровни drive strength (сила тока, которую может отдать пин — обычно 2–20 мА).</w:t>
      </w:r>
    </w:p>
    <w:p w14:paraId="1C7282EB">
      <w:pPr>
        <w:spacing w:after="200"/>
        <w:rPr>
          <w:b/>
          <w:bCs/>
        </w:rPr>
      </w:pPr>
      <w:r>
        <w:rPr>
          <w:lang w:val="en-US"/>
        </w:rPr>
        <w:t xml:space="preserve">c) </w:t>
      </w:r>
      <w:r>
        <w:t>Альтернативные</w:t>
      </w:r>
      <w:r>
        <w:rPr>
          <w:lang w:val="en-US"/>
        </w:rPr>
        <w:t xml:space="preserve"> </w:t>
      </w:r>
      <w:r>
        <w:t>функции</w:t>
      </w:r>
    </w:p>
    <w:p w14:paraId="7015442A">
      <w:pPr>
        <w:numPr>
          <w:ilvl w:val="0"/>
          <w:numId w:val="6"/>
        </w:numPr>
        <w:spacing w:after="200"/>
      </w:pPr>
      <w:r>
        <w:t>Пин используется не как GPIO, а как часть встроенного периферийного модуля:</w:t>
      </w:r>
    </w:p>
    <w:p w14:paraId="7AE4F471">
      <w:pPr>
        <w:numPr>
          <w:ilvl w:val="1"/>
          <w:numId w:val="6"/>
        </w:numPr>
        <w:spacing w:after="200"/>
      </w:pPr>
      <w:r>
        <w:t>UART (TX/RX),</w:t>
      </w:r>
    </w:p>
    <w:p w14:paraId="3C82968D">
      <w:pPr>
        <w:numPr>
          <w:ilvl w:val="1"/>
          <w:numId w:val="6"/>
        </w:numPr>
        <w:spacing w:after="200"/>
      </w:pPr>
      <w:r>
        <w:t>SPI (SCK, MOSI, MISO),</w:t>
      </w:r>
    </w:p>
    <w:p w14:paraId="78D670AB">
      <w:pPr>
        <w:numPr>
          <w:ilvl w:val="1"/>
          <w:numId w:val="6"/>
        </w:numPr>
        <w:spacing w:after="200"/>
      </w:pPr>
      <w:r>
        <w:t>I²C (SDA, SCL),</w:t>
      </w:r>
    </w:p>
    <w:p w14:paraId="55AD3AF8">
      <w:pPr>
        <w:numPr>
          <w:ilvl w:val="1"/>
          <w:numId w:val="6"/>
        </w:numPr>
        <w:spacing w:after="200"/>
      </w:pPr>
      <w:r>
        <w:t>PWM (таймерные выходы),</w:t>
      </w:r>
    </w:p>
    <w:p w14:paraId="71BC16D4">
      <w:pPr>
        <w:numPr>
          <w:ilvl w:val="1"/>
          <w:numId w:val="6"/>
        </w:numPr>
        <w:spacing w:after="200"/>
      </w:pPr>
      <w:r>
        <w:t>ADC (аналоговый вход — в этом случае цифровой буфер часто отключается).</w:t>
      </w:r>
    </w:p>
    <w:p w14:paraId="57C4C1F1">
      <w:pPr>
        <w:numPr>
          <w:ilvl w:val="0"/>
          <w:numId w:val="6"/>
        </w:numPr>
        <w:spacing w:after="200"/>
      </w:pPr>
      <w:r>
        <w:t>Выбирается через регистры конфигурации (например, в STM32 — через AFRL/AFRH).</w:t>
      </w:r>
    </w:p>
    <w:p w14:paraId="6CBCEB4B">
      <w:pPr>
        <w:spacing w:after="200"/>
        <w:rPr>
          <w:b/>
          <w:bCs/>
        </w:rPr>
      </w:pPr>
      <w:r>
        <w:rPr>
          <w:b/>
          <w:bCs/>
        </w:rPr>
        <w:t>Ограничения и рекомендации по подключению внешних устройств</w:t>
      </w:r>
    </w:p>
    <w:p w14:paraId="269B8A9E">
      <w:pPr>
        <w:spacing w:after="200"/>
        <w:rPr>
          <w:b/>
          <w:bCs/>
        </w:rPr>
      </w:pPr>
      <w:r>
        <w:t>Ограничения:</w:t>
      </w:r>
    </w:p>
    <w:p w14:paraId="3821984E">
      <w:pPr>
        <w:numPr>
          <w:ilvl w:val="0"/>
          <w:numId w:val="7"/>
        </w:numPr>
        <w:spacing w:after="200"/>
      </w:pPr>
      <w:r>
        <w:t>Максимальный ток на пин: обычно 4–20 мА.</w:t>
      </w:r>
    </w:p>
    <w:p w14:paraId="7BDCB80E">
      <w:pPr>
        <w:numPr>
          <w:ilvl w:val="0"/>
          <w:numId w:val="7"/>
        </w:numPr>
        <w:spacing w:after="200"/>
      </w:pPr>
      <w:r>
        <w:t>Суммарный ток на порт или весь чип: может быть ограничен (например, 100 мА на весь MCU).</w:t>
      </w:r>
    </w:p>
    <w:p w14:paraId="5D8DFB7A">
      <w:pPr>
        <w:numPr>
          <w:ilvl w:val="0"/>
          <w:numId w:val="7"/>
        </w:numPr>
        <w:spacing w:after="200"/>
      </w:pPr>
      <w:r>
        <w:t>Напряжение: GPIO обычно работают в диапазоне 1.8–3.3 В или 5 В. Превышение — повреждение!</w:t>
      </w:r>
    </w:p>
    <w:p w14:paraId="2AF5640B">
      <w:pPr>
        <w:numPr>
          <w:ilvl w:val="0"/>
          <w:numId w:val="7"/>
        </w:numPr>
        <w:spacing w:after="200"/>
      </w:pPr>
      <w:r>
        <w:t>Ёмкостная нагрузка: слишком большая ёмкость (длинные провода, входы ИС) замедляет фронт сигнала.</w:t>
      </w:r>
    </w:p>
    <w:p w14:paraId="230BC2FA">
      <w:pPr>
        <w:numPr>
          <w:ilvl w:val="0"/>
          <w:numId w:val="7"/>
        </w:numPr>
        <w:spacing w:after="200"/>
      </w:pPr>
      <w:r>
        <w:t>Частота переключения: ограничена внутренней задержкой и нагрузкой.</w:t>
      </w:r>
    </w:p>
    <w:p w14:paraId="1543C784">
      <w:pPr>
        <w:spacing w:after="200"/>
        <w:rPr>
          <w:b/>
          <w:bCs/>
        </w:rPr>
      </w:pPr>
      <w:r>
        <w:t>Рекомендации:</w:t>
      </w:r>
    </w:p>
    <w:p w14:paraId="6449CC7F">
      <w:pPr>
        <w:numPr>
          <w:ilvl w:val="0"/>
          <w:numId w:val="8"/>
        </w:numPr>
        <w:spacing w:after="200"/>
      </w:pPr>
      <w:r>
        <w:t>Используйте токовые ограничители (резисторы) при подключении светодиодов.</w:t>
      </w:r>
    </w:p>
    <w:p w14:paraId="7E371127">
      <w:pPr>
        <w:numPr>
          <w:ilvl w:val="0"/>
          <w:numId w:val="8"/>
        </w:numPr>
        <w:spacing w:after="200"/>
      </w:pPr>
      <w:r>
        <w:t>Для управления мощными нагрузками (реле, моторы) — транзисторы или драйверы.</w:t>
      </w:r>
    </w:p>
    <w:p w14:paraId="219A1063">
      <w:pPr>
        <w:numPr>
          <w:ilvl w:val="0"/>
          <w:numId w:val="8"/>
        </w:numPr>
        <w:spacing w:after="200"/>
      </w:pPr>
      <w:r>
        <w:t>При работе с 5 В устройствами и 3.3 В MCU — уровневые преобразователи.</w:t>
      </w:r>
    </w:p>
    <w:p w14:paraId="2E736C53">
      <w:pPr>
        <w:numPr>
          <w:ilvl w:val="0"/>
          <w:numId w:val="8"/>
        </w:numPr>
        <w:spacing w:after="200"/>
      </w:pPr>
      <w:r>
        <w:t>Используйте внешние подтягивающие резисторы, если внутренние недостаточны (например, для I²C).</w:t>
      </w:r>
    </w:p>
    <w:p w14:paraId="1D0F7523">
      <w:pPr>
        <w:numPr>
          <w:ilvl w:val="0"/>
          <w:numId w:val="8"/>
        </w:numPr>
        <w:spacing w:after="200"/>
      </w:pPr>
      <w:r>
        <w:t>Избегайте «висящих» входов — всегда подключайте к GND/VCC через резистор или используйте внутреннюю подтяжку.</w:t>
      </w:r>
    </w:p>
    <w:p w14:paraId="0F05E2E5">
      <w:pPr>
        <w:spacing w:after="200"/>
        <w:rPr>
          <w:b/>
          <w:bCs/>
        </w:rPr>
      </w:pPr>
      <w:r>
        <w:rPr>
          <w:b/>
          <w:bCs/>
        </w:rPr>
        <w:t>Дребезг контактов</w:t>
      </w:r>
    </w:p>
    <w:p w14:paraId="612B9E3F">
      <w:pPr>
        <w:spacing w:after="200"/>
      </w:pPr>
      <w:r>
        <w:t>Механические контакты (кнопки, реле) при замыкании/размыкании не переходят мгновенно в новое состояние. Вместо этого они многократно отскакивают, вызывая серию коротких импульсов (от микросекунд до миллисекунд). Это приводит к ложным срабатываниям.</w:t>
      </w:r>
    </w:p>
    <w:p w14:paraId="7EA484E6">
      <w:pPr>
        <w:spacing w:after="200"/>
        <w:rPr>
          <w:b/>
          <w:bCs/>
        </w:rPr>
      </w:pPr>
      <w:r>
        <w:rPr>
          <w:b/>
          <w:bCs/>
        </w:rPr>
        <w:t>Как бороться?</w:t>
      </w:r>
    </w:p>
    <w:p w14:paraId="088B66F7">
      <w:pPr>
        <w:spacing w:after="200"/>
        <w:rPr>
          <w:b/>
          <w:bCs/>
        </w:rPr>
      </w:pPr>
      <w:r>
        <w:t>Аппаратные методы:</w:t>
      </w:r>
    </w:p>
    <w:p w14:paraId="66F9CB80">
      <w:pPr>
        <w:numPr>
          <w:ilvl w:val="0"/>
          <w:numId w:val="9"/>
        </w:numPr>
        <w:spacing w:after="200"/>
      </w:pPr>
      <w:r>
        <w:t>RC-фильтр (резистор + конденсатор) — сглаживает скачки.</w:t>
      </w:r>
    </w:p>
    <w:p w14:paraId="1800C911">
      <w:pPr>
        <w:numPr>
          <w:ilvl w:val="0"/>
          <w:numId w:val="9"/>
        </w:numPr>
        <w:spacing w:after="200"/>
      </w:pPr>
      <w:r>
        <w:t>Шмитт-триггер — устраняет неоднозначность при медленных фронтах.</w:t>
      </w:r>
    </w:p>
    <w:p w14:paraId="712E434D">
      <w:pPr>
        <w:numPr>
          <w:ilvl w:val="0"/>
          <w:numId w:val="9"/>
        </w:numPr>
        <w:spacing w:after="200"/>
      </w:pPr>
      <w:r>
        <w:t>Дедикated IC — специализированные микросхемы подавления дребезга.</w:t>
      </w:r>
    </w:p>
    <w:p w14:paraId="16D8CEAC">
      <w:pPr>
        <w:spacing w:after="200"/>
        <w:rPr>
          <w:b/>
          <w:bCs/>
        </w:rPr>
      </w:pPr>
      <w:r>
        <w:t>Программные методы:</w:t>
      </w:r>
    </w:p>
    <w:p w14:paraId="167D4CF7">
      <w:pPr>
        <w:numPr>
          <w:ilvl w:val="0"/>
          <w:numId w:val="10"/>
        </w:numPr>
        <w:spacing w:after="200"/>
      </w:pPr>
      <w:r>
        <w:t>Дебаунсинг по времени:</w:t>
      </w:r>
    </w:p>
    <w:p w14:paraId="5FFE6736">
      <w:pPr>
        <w:numPr>
          <w:ilvl w:val="1"/>
          <w:numId w:val="10"/>
        </w:numPr>
        <w:spacing w:after="200"/>
      </w:pPr>
      <w:r>
        <w:t>При изменении состояния — ждать 10–50 мс и проверить снова.</w:t>
      </w:r>
    </w:p>
    <w:p w14:paraId="1A22A37D">
      <w:pPr>
        <w:spacing w:after="200"/>
      </w:pPr>
    </w:p>
    <w:p w14:paraId="28B76535">
      <w:pPr>
        <w:spacing w:after="200"/>
      </w:pPr>
    </w:p>
    <w:p w14:paraId="7F4953AF">
      <w:pPr>
        <w:spacing w:after="200"/>
      </w:pPr>
      <w:r>
        <w:t>2. Практическая часть:</w:t>
      </w:r>
    </w:p>
    <w:p w14:paraId="3B1C63C6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680"/>
        </w:tabs>
        <w:spacing w:after="200"/>
      </w:pPr>
      <w:r>
        <w:drawing>
          <wp:inline distT="0" distB="0" distL="0" distR="0">
            <wp:extent cx="6867525" cy="12192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1219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F03684">
      <w:pPr>
        <w:spacing w:after="200"/>
        <w:ind w:firstLine="708"/>
      </w:pPr>
      <w:r>
        <w:drawing>
          <wp:inline distT="0" distB="0" distL="0" distR="0">
            <wp:extent cx="3071495" cy="9251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7149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BF0324"/>
    <w:multiLevelType w:val="multilevel"/>
    <w:tmpl w:val="23BF03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4D3368D6"/>
    <w:multiLevelType w:val="multilevel"/>
    <w:tmpl w:val="4D3368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53360708"/>
    <w:multiLevelType w:val="multilevel"/>
    <w:tmpl w:val="533607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>
    <w:nsid w:val="65B1075E"/>
    <w:multiLevelType w:val="multilevel"/>
    <w:tmpl w:val="65B107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>
    <w:nsid w:val="67376964"/>
    <w:multiLevelType w:val="multilevel"/>
    <w:tmpl w:val="673769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>
    <w:nsid w:val="68E56FE3"/>
    <w:multiLevelType w:val="multilevel"/>
    <w:tmpl w:val="68E56F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>
    <w:nsid w:val="6AE17FBD"/>
    <w:multiLevelType w:val="multilevel"/>
    <w:tmpl w:val="6AE17F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>
    <w:nsid w:val="70511F0B"/>
    <w:multiLevelType w:val="multilevel"/>
    <w:tmpl w:val="70511F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>
    <w:nsid w:val="782E600A"/>
    <w:multiLevelType w:val="multilevel"/>
    <w:tmpl w:val="782E60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>
    <w:nsid w:val="7DDF3A5B"/>
    <w:multiLevelType w:val="multilevel"/>
    <w:tmpl w:val="7DDF3A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9"/>
  </w:num>
  <w:num w:numId="2">
    <w:abstractNumId w:val="2"/>
  </w:num>
  <w:num w:numId="3">
    <w:abstractNumId w:val="1"/>
  </w:num>
  <w:num w:numId="4">
    <w:abstractNumId w:val="8"/>
  </w:num>
  <w:num w:numId="5">
    <w:abstractNumId w:val="6"/>
  </w:num>
  <w:num w:numId="6">
    <w:abstractNumId w:val="7"/>
  </w:num>
  <w:num w:numId="7">
    <w:abstractNumId w:val="0"/>
  </w:num>
  <w:num w:numId="8">
    <w:abstractNumId w:val="3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B43AF0"/>
    <w:rsid w:val="00006931"/>
    <w:rsid w:val="00133C94"/>
    <w:rsid w:val="00153D2D"/>
    <w:rsid w:val="003377A2"/>
    <w:rsid w:val="003A02F6"/>
    <w:rsid w:val="003A3BED"/>
    <w:rsid w:val="00454363"/>
    <w:rsid w:val="004C6BFD"/>
    <w:rsid w:val="00603570"/>
    <w:rsid w:val="00656595"/>
    <w:rsid w:val="00AC38F5"/>
    <w:rsid w:val="00B43AF0"/>
    <w:rsid w:val="00CB2A96"/>
    <w:rsid w:val="00D06C83"/>
    <w:rsid w:val="00E91989"/>
    <w:rsid w:val="00EF67F2"/>
    <w:rsid w:val="00FE1E9E"/>
    <w:rsid w:val="3DE25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paragraph" w:styleId="2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66091" w:themeColor="accent1" w:themeShade="BF"/>
      <w:sz w:val="26"/>
      <w:szCs w:val="26"/>
    </w:rPr>
  </w:style>
  <w:style w:type="paragraph" w:styleId="3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1"/>
    <w:next w:val="1"/>
    <w:link w:val="1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8">
    <w:name w:val="Strong"/>
    <w:basedOn w:val="5"/>
    <w:qFormat/>
    <w:uiPriority w:val="22"/>
    <w:rPr>
      <w:b/>
      <w:bCs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Заголовок 3 Знак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Заголовок 4 Знак"/>
    <w:basedOn w:val="5"/>
    <w:link w:val="4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:sz w:val="28"/>
    </w:rPr>
  </w:style>
  <w:style w:type="character" w:customStyle="1" w:styleId="14">
    <w:name w:val="font-semibold"/>
    <w:basedOn w:val="5"/>
    <w:qFormat/>
    <w:uiPriority w:val="0"/>
  </w:style>
  <w:style w:type="paragraph" w:customStyle="1" w:styleId="15">
    <w:name w:val="min-w-0"/>
    <w:basedOn w:val="1"/>
    <w:qFormat/>
    <w:uiPriority w:val="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6">
    <w:name w:val="Заголовок 2 Знак"/>
    <w:basedOn w:val="5"/>
    <w:link w:val="2"/>
    <w:semiHidden/>
    <w:qFormat/>
    <w:uiPriority w:val="9"/>
    <w:rPr>
      <w:rFonts w:asciiTheme="majorHAnsi" w:hAnsiTheme="majorHAnsi" w:eastAsiaTheme="majorEastAsia" w:cstheme="majorBidi"/>
      <w:color w:val="366091" w:themeColor="accent1" w:themeShade="BF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6E7B79-EEFA-463D-982A-724548AC56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7</Pages>
  <Words>678</Words>
  <Characters>3870</Characters>
  <Lines>32</Lines>
  <Paragraphs>9</Paragraphs>
  <TotalTime>0</TotalTime>
  <ScaleCrop>false</ScaleCrop>
  <LinksUpToDate>false</LinksUpToDate>
  <CharactersWithSpaces>4539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2025-09-25T09:36:00Z</dcterms:created>
  <dc:creator>Хозяин</dc:creator>
  <cp:lastModifiedBy>KrisMer</cp:lastModifiedBy>
  <dcterms:modified xsi:type="dcterms:W3CDTF">2025-12-05T18:19:21Z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CA1CF9F867824E9B9EC2054B95BC9509_12</vt:lpwstr>
  </property>
</Properties>
</file>