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16B5" w:rsidRDefault="00636B7E">
      <w:pPr>
        <w:spacing w:line="240" w:lineRule="auto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Задание 1.1</w:t>
      </w:r>
    </w:p>
    <w:p w:rsidR="000C16B5" w:rsidRDefault="00636B7E">
      <w:pPr>
        <w:spacing w:line="240" w:lineRule="auto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Анализ результатов предварительного обследования</w:t>
      </w:r>
    </w:p>
    <w:p w:rsidR="000C16B5" w:rsidRDefault="00636B7E">
      <w:pPr>
        <w:spacing w:line="240" w:lineRule="auto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>1. Краткая информация о компании</w:t>
      </w:r>
    </w:p>
    <w:p w:rsidR="000C16B5" w:rsidRDefault="00636B7E">
      <w:pP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Компания — горнодобывающее предприятие «Урал-Ресурс», специализирующееся на добыче и первичной переработке медной и цинковой руды.</w:t>
      </w:r>
    </w:p>
    <w:p w:rsidR="000C16B5" w:rsidRDefault="00636B7E">
      <w:pP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Организация работает с юридическими лицами: металлургическими комбинатами и оптовыми компаниями, занимающимися торговлей металлами и концентратами.</w:t>
      </w:r>
    </w:p>
    <w:p w:rsidR="000C16B5" w:rsidRDefault="00636B7E">
      <w:pP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Добыча ведется на двух карьерах и одной подземной шахте. На территории предприятия расположена обогатительная фабрика для производства концентрата.</w:t>
      </w:r>
    </w:p>
    <w:p w:rsidR="000C16B5" w:rsidRDefault="00636B7E">
      <w:pPr>
        <w:spacing w:line="240" w:lineRule="auto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В штате работают около 450 человек: горняки, геологи, обогатители, ремонтный персонал, инженеры, диспетчеры, сотрудники лаборатории, отдел снабжения и сбыта, бухгалтерия и административный аппарат.</w:t>
      </w:r>
      <w:proofErr w:type="gramEnd"/>
    </w:p>
    <w:p w:rsidR="000C16B5" w:rsidRDefault="00636B7E">
      <w:pPr>
        <w:spacing w:line="240" w:lineRule="auto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Основные бизнес-процессы компании:</w:t>
      </w:r>
    </w:p>
    <w:p w:rsidR="000C16B5" w:rsidRDefault="00636B7E">
      <w:pPr>
        <w:numPr>
          <w:ilvl w:val="0"/>
          <w:numId w:val="1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Планирование горных работ;</w:t>
      </w:r>
    </w:p>
    <w:p w:rsidR="000C16B5" w:rsidRDefault="00636B7E">
      <w:pPr>
        <w:numPr>
          <w:ilvl w:val="0"/>
          <w:numId w:val="1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Добыча руды (буровзрывные работы, погрузка, транспортировка);</w:t>
      </w:r>
    </w:p>
    <w:p w:rsidR="000C16B5" w:rsidRDefault="00636B7E">
      <w:pPr>
        <w:numPr>
          <w:ilvl w:val="0"/>
          <w:numId w:val="1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Переработка руды на обогатительной фабрике (дробление, помол, флотация);</w:t>
      </w:r>
    </w:p>
    <w:p w:rsidR="000C16B5" w:rsidRDefault="00636B7E">
      <w:pPr>
        <w:numPr>
          <w:ilvl w:val="0"/>
          <w:numId w:val="1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Контроль качества сырья и готовой продукции;</w:t>
      </w:r>
    </w:p>
    <w:p w:rsidR="000C16B5" w:rsidRDefault="00636B7E">
      <w:pPr>
        <w:numPr>
          <w:ilvl w:val="0"/>
          <w:numId w:val="1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Складской учет руды и концентратов;</w:t>
      </w:r>
    </w:p>
    <w:p w:rsidR="000C16B5" w:rsidRDefault="00636B7E">
      <w:pPr>
        <w:numPr>
          <w:ilvl w:val="0"/>
          <w:numId w:val="1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Отгрузка продукции потребителям;</w:t>
      </w:r>
    </w:p>
    <w:p w:rsidR="000C16B5" w:rsidRDefault="00636B7E">
      <w:pPr>
        <w:numPr>
          <w:ilvl w:val="0"/>
          <w:numId w:val="1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Техническое обслуживание и ремонт тяжелой карьерной техники;</w:t>
      </w:r>
    </w:p>
    <w:p w:rsidR="000C16B5" w:rsidRDefault="00636B7E">
      <w:pPr>
        <w:numPr>
          <w:ilvl w:val="0"/>
          <w:numId w:val="1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Планирование и учет производственных показателей;</w:t>
      </w:r>
    </w:p>
    <w:p w:rsidR="000C16B5" w:rsidRDefault="00636B7E">
      <w:pPr>
        <w:numPr>
          <w:ilvl w:val="0"/>
          <w:numId w:val="1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Формирование технологической и бухгалтерской отчетности.</w:t>
      </w:r>
    </w:p>
    <w:p w:rsidR="000C16B5" w:rsidRDefault="00636B7E">
      <w:pP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Уровень конкуренции на рынке цветных металлов высокий. Эффективность работы напрямую зависит от точного планирования, контроля себестоимости и бесперебойности производственного цикла. Руководство компании приняло решение повысить операционную эффективность и прозрачность управления за счёт внедрения единой информационной системы.</w:t>
      </w:r>
    </w:p>
    <w:p w:rsidR="000C16B5" w:rsidRDefault="00636B7E">
      <w:pPr>
        <w:spacing w:line="240" w:lineRule="auto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Основными целями проекта автоматизации компании «Урал-Ресурс» являются:</w:t>
      </w:r>
    </w:p>
    <w:p w:rsidR="000C16B5" w:rsidRDefault="00636B7E">
      <w:pPr>
        <w:numPr>
          <w:ilvl w:val="0"/>
          <w:numId w:val="2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Разработка и внедрение интегрированной информационной системы управления производственными и логистическими процессами.</w:t>
      </w:r>
    </w:p>
    <w:p w:rsidR="000C16B5" w:rsidRDefault="00636B7E">
      <w:pPr>
        <w:numPr>
          <w:ilvl w:val="0"/>
          <w:numId w:val="2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Повышение эффективности планирования и контроля на всех этапах — от добычи до отгрузки.</w:t>
      </w:r>
    </w:p>
    <w:p w:rsidR="000C16B5" w:rsidRDefault="00636B7E">
      <w:pPr>
        <w:numPr>
          <w:ilvl w:val="0"/>
          <w:numId w:val="2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Снижение себестоимости за счет оптимизации использования техники, материалов и энергоресурсов.</w:t>
      </w:r>
    </w:p>
    <w:p w:rsidR="000C16B5" w:rsidRDefault="00636B7E">
      <w:pPr>
        <w:numPr>
          <w:ilvl w:val="0"/>
          <w:numId w:val="2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Обеспечение руководства актуальной и достоверной информацией для принятия управленческих решений.</w:t>
      </w:r>
    </w:p>
    <w:p w:rsidR="000C16B5" w:rsidRDefault="00636B7E">
      <w:pP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>Контактная информация:</w:t>
      </w:r>
      <w:r>
        <w:rPr>
          <w:rFonts w:ascii="Calibri" w:eastAsia="Calibri" w:hAnsi="Calibri" w:cs="Calibri"/>
          <w:color w:val="000000"/>
        </w:rPr>
        <w:br/>
        <w:t xml:space="preserve">Адрес: 456780, </w:t>
      </w:r>
      <w:proofErr w:type="gramStart"/>
      <w:r>
        <w:rPr>
          <w:rFonts w:ascii="Calibri" w:eastAsia="Calibri" w:hAnsi="Calibri" w:cs="Calibri"/>
          <w:color w:val="000000"/>
        </w:rPr>
        <w:t>Челябинская</w:t>
      </w:r>
      <w:proofErr w:type="gramEnd"/>
      <w:r>
        <w:rPr>
          <w:rFonts w:ascii="Calibri" w:eastAsia="Calibri" w:hAnsi="Calibri" w:cs="Calibri"/>
          <w:color w:val="000000"/>
        </w:rPr>
        <w:t xml:space="preserve"> обл., г. Копейск, ш. Горняков, д. 15</w:t>
      </w:r>
      <w:proofErr w:type="gramStart"/>
      <w:r>
        <w:rPr>
          <w:rFonts w:ascii="Calibri" w:eastAsia="Calibri" w:hAnsi="Calibri" w:cs="Calibri"/>
          <w:color w:val="000000"/>
        </w:rPr>
        <w:br/>
        <w:t>Т</w:t>
      </w:r>
      <w:proofErr w:type="gramEnd"/>
      <w:r>
        <w:rPr>
          <w:rFonts w:ascii="Calibri" w:eastAsia="Calibri" w:hAnsi="Calibri" w:cs="Calibri"/>
          <w:color w:val="000000"/>
        </w:rPr>
        <w:t>ел.: +7 (351) 456-78-90</w:t>
      </w:r>
    </w:p>
    <w:p w:rsidR="000C16B5" w:rsidRDefault="00636B7E">
      <w:pPr>
        <w:spacing w:line="240" w:lineRule="auto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Контактные лица:</w:t>
      </w:r>
    </w:p>
    <w:p w:rsidR="000C16B5" w:rsidRDefault="00636B7E">
      <w:pPr>
        <w:numPr>
          <w:ilvl w:val="0"/>
          <w:numId w:val="3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Генеральный директор — Александров Арнольд Евгеньевич, тел.: 8-900-100-10-01</w:t>
      </w:r>
    </w:p>
    <w:p w:rsidR="000C16B5" w:rsidRDefault="00636B7E">
      <w:pPr>
        <w:numPr>
          <w:ilvl w:val="0"/>
          <w:numId w:val="3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Главный инженер — Прохоров Андрей Георгиевич, тел.: 8-900-200-01-22</w:t>
      </w:r>
    </w:p>
    <w:p w:rsidR="000C16B5" w:rsidRDefault="00636B7E">
      <w:pPr>
        <w:numPr>
          <w:ilvl w:val="0"/>
          <w:numId w:val="3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Начальник IT-отдела — Добролюбова Любовь Петровна, тел.: 8-900-300-30-03</w:t>
      </w:r>
    </w:p>
    <w:p w:rsidR="000C16B5" w:rsidRDefault="00636B7E">
      <w:pPr>
        <w:spacing w:line="240" w:lineRule="auto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2. Видение выполнения проекта и границы проекта</w:t>
      </w:r>
    </w:p>
    <w:p w:rsidR="000C16B5" w:rsidRDefault="00636B7E">
      <w:pP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В рамках проекта развертывание новой системы предполагается осуществить в следующих подразделениях «Урал-Ресурс»:</w:t>
      </w:r>
    </w:p>
    <w:p w:rsidR="000C16B5" w:rsidRDefault="00636B7E">
      <w:pPr>
        <w:numPr>
          <w:ilvl w:val="0"/>
          <w:numId w:val="4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Диспетчерская служба (основной центр управления)</w:t>
      </w:r>
    </w:p>
    <w:p w:rsidR="000C16B5" w:rsidRDefault="00636B7E">
      <w:pPr>
        <w:numPr>
          <w:ilvl w:val="0"/>
          <w:numId w:val="4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Отдел главного геолога и маркшейдера</w:t>
      </w:r>
    </w:p>
    <w:p w:rsidR="000C16B5" w:rsidRDefault="00636B7E">
      <w:pPr>
        <w:numPr>
          <w:ilvl w:val="0"/>
          <w:numId w:val="4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Производственные отделы (карьеры, шахта, обогатительная фабрика)</w:t>
      </w:r>
    </w:p>
    <w:p w:rsidR="000C16B5" w:rsidRDefault="00636B7E">
      <w:pPr>
        <w:numPr>
          <w:ilvl w:val="0"/>
          <w:numId w:val="4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Лаборатория контроля качества</w:t>
      </w:r>
    </w:p>
    <w:p w:rsidR="000C16B5" w:rsidRDefault="00636B7E">
      <w:pPr>
        <w:numPr>
          <w:ilvl w:val="0"/>
          <w:numId w:val="4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Отдел логистики и сбыта</w:t>
      </w:r>
    </w:p>
    <w:p w:rsidR="000C16B5" w:rsidRDefault="00636B7E">
      <w:pPr>
        <w:numPr>
          <w:ilvl w:val="0"/>
          <w:numId w:val="4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Отдел материально-технического снабжения (МТС)</w:t>
      </w:r>
    </w:p>
    <w:p w:rsidR="000C16B5" w:rsidRDefault="00636B7E">
      <w:pPr>
        <w:numPr>
          <w:ilvl w:val="0"/>
          <w:numId w:val="4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Бухгалтерия (учет МПЗ, основных средств, расчет себестоимости)</w:t>
      </w:r>
    </w:p>
    <w:p w:rsidR="000C16B5" w:rsidRDefault="00636B7E">
      <w:pPr>
        <w:numPr>
          <w:ilvl w:val="0"/>
          <w:numId w:val="4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IT-отдел (поддержка и администрирование)</w:t>
      </w:r>
    </w:p>
    <w:p w:rsidR="000C16B5" w:rsidRDefault="00636B7E">
      <w:pP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Не рассматривается в границах данного проекта:</w:t>
      </w:r>
    </w:p>
    <w:p w:rsidR="000C16B5" w:rsidRDefault="00636B7E">
      <w:pPr>
        <w:numPr>
          <w:ilvl w:val="0"/>
          <w:numId w:val="5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Автоматизация систем управления технологическими процессами (АСУ ТП) и SCADA-систем.</w:t>
      </w:r>
    </w:p>
    <w:p w:rsidR="000C16B5" w:rsidRDefault="00636B7E">
      <w:pPr>
        <w:numPr>
          <w:ilvl w:val="0"/>
          <w:numId w:val="5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Расчет и начисление заработной платы (будет обеспечена интеграция с существующей системой).</w:t>
      </w:r>
    </w:p>
    <w:p w:rsidR="000C16B5" w:rsidRDefault="00636B7E">
      <w:pPr>
        <w:numPr>
          <w:ilvl w:val="0"/>
          <w:numId w:val="5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Системы видеонаблюдения и контроля доступа на проходной.</w:t>
      </w:r>
    </w:p>
    <w:p w:rsidR="000C16B5" w:rsidRDefault="00636B7E">
      <w:pP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Количество рабочих мест пользователей — 65.</w:t>
      </w:r>
    </w:p>
    <w:p w:rsidR="000C16B5" w:rsidRDefault="00636B7E">
      <w:pPr>
        <w:spacing w:line="240" w:lineRule="auto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3. Отчет об обследовании</w:t>
      </w:r>
    </w:p>
    <w:p w:rsidR="000C16B5" w:rsidRDefault="00636B7E">
      <w:pPr>
        <w:spacing w:line="240" w:lineRule="auto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3.1. Анализ существующего уровня автоматизации</w:t>
      </w:r>
    </w:p>
    <w:p w:rsidR="000C16B5" w:rsidRDefault="00636B7E">
      <w:pP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Список программного обеспечения, используемого компанией на момент обследования:</w:t>
      </w:r>
    </w:p>
    <w:p w:rsidR="000C16B5" w:rsidRDefault="00636B7E">
      <w:pPr>
        <w:numPr>
          <w:ilvl w:val="0"/>
          <w:numId w:val="6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«1С</w:t>
      </w:r>
      <w:proofErr w:type="gramStart"/>
      <w:r>
        <w:rPr>
          <w:rFonts w:ascii="Calibri" w:eastAsia="Calibri" w:hAnsi="Calibri" w:cs="Calibri"/>
          <w:color w:val="000000"/>
        </w:rPr>
        <w:t>:Б</w:t>
      </w:r>
      <w:proofErr w:type="gramEnd"/>
      <w:r>
        <w:rPr>
          <w:rFonts w:ascii="Calibri" w:eastAsia="Calibri" w:hAnsi="Calibri" w:cs="Calibri"/>
          <w:color w:val="000000"/>
        </w:rPr>
        <w:t>ухгалтерия предприятия 3.0» — для бухгалтерского и налогового учета.</w:t>
      </w:r>
    </w:p>
    <w:p w:rsidR="000C16B5" w:rsidRDefault="00636B7E">
      <w:pPr>
        <w:numPr>
          <w:ilvl w:val="0"/>
          <w:numId w:val="6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«1С</w:t>
      </w:r>
      <w:proofErr w:type="gramStart"/>
      <w:r>
        <w:rPr>
          <w:rFonts w:ascii="Calibri" w:eastAsia="Calibri" w:hAnsi="Calibri" w:cs="Calibri"/>
          <w:color w:val="000000"/>
        </w:rPr>
        <w:t>:У</w:t>
      </w:r>
      <w:proofErr w:type="gramEnd"/>
      <w:r>
        <w:rPr>
          <w:rFonts w:ascii="Calibri" w:eastAsia="Calibri" w:hAnsi="Calibri" w:cs="Calibri"/>
          <w:color w:val="000000"/>
        </w:rPr>
        <w:t>правление торговлей» — для учета продаж концентрата.</w:t>
      </w:r>
    </w:p>
    <w:p w:rsidR="000C16B5" w:rsidRDefault="00636B7E">
      <w:pPr>
        <w:numPr>
          <w:ilvl w:val="0"/>
          <w:numId w:val="6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Локальные базы данных MS </w:t>
      </w:r>
      <w:proofErr w:type="spellStart"/>
      <w:r>
        <w:rPr>
          <w:rFonts w:ascii="Calibri" w:eastAsia="Calibri" w:hAnsi="Calibri" w:cs="Calibri"/>
          <w:color w:val="000000"/>
        </w:rPr>
        <w:t>Access</w:t>
      </w:r>
      <w:proofErr w:type="spellEnd"/>
      <w:r>
        <w:rPr>
          <w:rFonts w:ascii="Calibri" w:eastAsia="Calibri" w:hAnsi="Calibri" w:cs="Calibri"/>
          <w:color w:val="000000"/>
        </w:rPr>
        <w:t xml:space="preserve"> для учета добычи и производства.</w:t>
      </w:r>
    </w:p>
    <w:p w:rsidR="000C16B5" w:rsidRDefault="00636B7E">
      <w:pPr>
        <w:numPr>
          <w:ilvl w:val="0"/>
          <w:numId w:val="6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Множество несвязанных между собой таблиц MS </w:t>
      </w:r>
      <w:proofErr w:type="spellStart"/>
      <w:r>
        <w:rPr>
          <w:rFonts w:ascii="Calibri" w:eastAsia="Calibri" w:hAnsi="Calibri" w:cs="Calibri"/>
          <w:color w:val="000000"/>
        </w:rPr>
        <w:t>Excel</w:t>
      </w:r>
      <w:proofErr w:type="spellEnd"/>
      <w:r>
        <w:rPr>
          <w:rFonts w:ascii="Calibri" w:eastAsia="Calibri" w:hAnsi="Calibri" w:cs="Calibri"/>
          <w:color w:val="000000"/>
        </w:rPr>
        <w:t xml:space="preserve"> для планирования, учета сменных заданий, формирования оперативных отчетов.</w:t>
      </w:r>
    </w:p>
    <w:p w:rsidR="000C16B5" w:rsidRDefault="00636B7E">
      <w:pP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Основные характеристики:</w:t>
      </w:r>
    </w:p>
    <w:tbl>
      <w:tblPr>
        <w:tblW w:w="0" w:type="auto"/>
        <w:tblInd w:w="2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4"/>
        <w:gridCol w:w="6111"/>
      </w:tblGrid>
      <w:tr w:rsidR="000C16B5">
        <w:trPr>
          <w:trHeight w:val="1"/>
        </w:trPr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240" w:type="dxa"/>
              <w:right w:w="240" w:type="dxa"/>
            </w:tcMar>
            <w:vAlign w:val="center"/>
          </w:tcPr>
          <w:p w:rsidR="000C16B5" w:rsidRDefault="00636B7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lastRenderedPageBreak/>
              <w:t>Параметр</w:t>
            </w:r>
          </w:p>
        </w:tc>
        <w:tc>
          <w:tcPr>
            <w:tcW w:w="6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240" w:type="dxa"/>
              <w:right w:w="240" w:type="dxa"/>
            </w:tcMar>
            <w:vAlign w:val="center"/>
          </w:tcPr>
          <w:p w:rsidR="000C16B5" w:rsidRDefault="00636B7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Значение</w:t>
            </w:r>
          </w:p>
        </w:tc>
      </w:tr>
      <w:tr w:rsidR="000C16B5">
        <w:trPr>
          <w:trHeight w:val="1"/>
        </w:trPr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240" w:type="dxa"/>
              <w:right w:w="240" w:type="dxa"/>
            </w:tcMar>
            <w:vAlign w:val="center"/>
          </w:tcPr>
          <w:p w:rsidR="000C16B5" w:rsidRDefault="00636B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Количество рабочих станций всего</w:t>
            </w:r>
          </w:p>
        </w:tc>
        <w:tc>
          <w:tcPr>
            <w:tcW w:w="6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240" w:type="dxa"/>
              <w:right w:w="240" w:type="dxa"/>
            </w:tcMar>
            <w:vAlign w:val="center"/>
          </w:tcPr>
          <w:p w:rsidR="000C16B5" w:rsidRDefault="00636B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90</w:t>
            </w:r>
          </w:p>
        </w:tc>
      </w:tr>
      <w:tr w:rsidR="000C16B5">
        <w:trPr>
          <w:trHeight w:val="1"/>
        </w:trPr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240" w:type="dxa"/>
              <w:right w:w="240" w:type="dxa"/>
            </w:tcMar>
            <w:vAlign w:val="center"/>
          </w:tcPr>
          <w:p w:rsidR="000C16B5" w:rsidRDefault="00636B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Количество сотрудников IT-отдела</w:t>
            </w:r>
          </w:p>
        </w:tc>
        <w:tc>
          <w:tcPr>
            <w:tcW w:w="6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240" w:type="dxa"/>
              <w:right w:w="240" w:type="dxa"/>
            </w:tcMar>
            <w:vAlign w:val="center"/>
          </w:tcPr>
          <w:p w:rsidR="000C16B5" w:rsidRDefault="00636B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</w:tr>
      <w:tr w:rsidR="000C16B5">
        <w:trPr>
          <w:trHeight w:val="1"/>
        </w:trPr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240" w:type="dxa"/>
              <w:right w:w="240" w:type="dxa"/>
            </w:tcMar>
            <w:vAlign w:val="center"/>
          </w:tcPr>
          <w:p w:rsidR="000C16B5" w:rsidRDefault="00636B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Количество ПК, одновременно работающих в сети</w:t>
            </w:r>
          </w:p>
        </w:tc>
        <w:tc>
          <w:tcPr>
            <w:tcW w:w="6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240" w:type="dxa"/>
              <w:right w:w="240" w:type="dxa"/>
            </w:tcMar>
            <w:vAlign w:val="center"/>
          </w:tcPr>
          <w:p w:rsidR="000C16B5" w:rsidRDefault="00636B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70</w:t>
            </w:r>
          </w:p>
        </w:tc>
      </w:tr>
      <w:tr w:rsidR="000C16B5">
        <w:trPr>
          <w:trHeight w:val="1"/>
        </w:trPr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240" w:type="dxa"/>
              <w:right w:w="240" w:type="dxa"/>
            </w:tcMar>
            <w:vAlign w:val="center"/>
          </w:tcPr>
          <w:p w:rsidR="000C16B5" w:rsidRDefault="00636B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Наличие и форма связи с удалёнными объектами</w:t>
            </w:r>
          </w:p>
        </w:tc>
        <w:tc>
          <w:tcPr>
            <w:tcW w:w="6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240" w:type="dxa"/>
              <w:right w:w="240" w:type="dxa"/>
            </w:tcMar>
            <w:vAlign w:val="center"/>
          </w:tcPr>
          <w:p w:rsidR="000C16B5" w:rsidRDefault="00636B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Локальная сеть на территории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промплощадки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Wi-Fi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в административном здании, удаленный доступ к файловому серверу для карьеров</w:t>
            </w:r>
          </w:p>
        </w:tc>
      </w:tr>
      <w:tr w:rsidR="000C16B5">
        <w:trPr>
          <w:trHeight w:val="1"/>
        </w:trPr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240" w:type="dxa"/>
              <w:right w:w="240" w:type="dxa"/>
            </w:tcMar>
            <w:vAlign w:val="center"/>
          </w:tcPr>
          <w:p w:rsidR="000C16B5" w:rsidRDefault="00636B7E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000000"/>
              </w:rPr>
              <w:t xml:space="preserve">Количество рабочих станций на удалённом объекте (карьер </w:t>
            </w:r>
            <w:r>
              <w:rPr>
                <w:rFonts w:ascii="Segoe UI Symbol" w:eastAsia="Segoe UI Symbol" w:hAnsi="Segoe UI Symbol" w:cs="Segoe UI Symbol"/>
                <w:color w:val="000000"/>
              </w:rPr>
              <w:t>№</w:t>
            </w:r>
            <w:r>
              <w:rPr>
                <w:rFonts w:ascii="Calibri" w:eastAsia="Calibri" w:hAnsi="Calibri" w:cs="Calibri"/>
                <w:color w:val="000000"/>
              </w:rPr>
              <w:t>1)</w:t>
            </w:r>
          </w:p>
        </w:tc>
        <w:tc>
          <w:tcPr>
            <w:tcW w:w="6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240" w:type="dxa"/>
              <w:right w:w="240" w:type="dxa"/>
            </w:tcMar>
            <w:vAlign w:val="center"/>
          </w:tcPr>
          <w:p w:rsidR="000C16B5" w:rsidRDefault="00636B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5</w:t>
            </w:r>
          </w:p>
        </w:tc>
      </w:tr>
      <w:tr w:rsidR="000C16B5">
        <w:trPr>
          <w:trHeight w:val="1"/>
        </w:trPr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240" w:type="dxa"/>
              <w:right w:w="240" w:type="dxa"/>
            </w:tcMar>
            <w:vAlign w:val="center"/>
          </w:tcPr>
          <w:p w:rsidR="000C16B5" w:rsidRDefault="00636B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Характеристики компьютеров</w:t>
            </w:r>
          </w:p>
        </w:tc>
        <w:tc>
          <w:tcPr>
            <w:tcW w:w="6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240" w:type="dxa"/>
              <w:right w:w="240" w:type="dxa"/>
            </w:tcMar>
            <w:vAlign w:val="center"/>
          </w:tcPr>
          <w:p w:rsidR="000C16B5" w:rsidRDefault="00636B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Средняя и низкая производительность, требуют обновления</w:t>
            </w:r>
          </w:p>
        </w:tc>
      </w:tr>
      <w:tr w:rsidR="000C16B5">
        <w:trPr>
          <w:trHeight w:val="1"/>
        </w:trPr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240" w:type="dxa"/>
              <w:right w:w="240" w:type="dxa"/>
            </w:tcMar>
            <w:vAlign w:val="center"/>
          </w:tcPr>
          <w:p w:rsidR="000C16B5" w:rsidRDefault="00636B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Операционная система</w:t>
            </w:r>
          </w:p>
        </w:tc>
        <w:tc>
          <w:tcPr>
            <w:tcW w:w="6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240" w:type="dxa"/>
              <w:right w:w="240" w:type="dxa"/>
            </w:tcMar>
            <w:vAlign w:val="center"/>
          </w:tcPr>
          <w:p w:rsidR="000C16B5" w:rsidRDefault="00636B7E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Windows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10 /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Windows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7</w:t>
            </w:r>
          </w:p>
        </w:tc>
      </w:tr>
      <w:tr w:rsidR="000C16B5">
        <w:trPr>
          <w:trHeight w:val="1"/>
        </w:trPr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240" w:type="dxa"/>
              <w:right w:w="240" w:type="dxa"/>
            </w:tcMar>
            <w:vAlign w:val="center"/>
          </w:tcPr>
          <w:p w:rsidR="000C16B5" w:rsidRDefault="00636B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Системы, которые представляется возможным оставить без изменений</w:t>
            </w:r>
          </w:p>
        </w:tc>
        <w:tc>
          <w:tcPr>
            <w:tcW w:w="6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240" w:type="dxa"/>
              <w:right w:w="240" w:type="dxa"/>
            </w:tcMar>
            <w:vAlign w:val="center"/>
          </w:tcPr>
          <w:p w:rsidR="000C16B5" w:rsidRDefault="00636B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«1С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:Б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ухгалтерия» (до момента интеграции), АСУ ТП обогатительной фабрики</w:t>
            </w:r>
          </w:p>
        </w:tc>
      </w:tr>
    </w:tbl>
    <w:p w:rsidR="000C16B5" w:rsidRDefault="000C16B5">
      <w:pPr>
        <w:spacing w:line="240" w:lineRule="auto"/>
        <w:rPr>
          <w:rFonts w:ascii="Calibri" w:eastAsia="Calibri" w:hAnsi="Calibri" w:cs="Calibri"/>
          <w:b/>
          <w:color w:val="000000"/>
        </w:rPr>
      </w:pPr>
    </w:p>
    <w:p w:rsidR="000C16B5" w:rsidRDefault="00636B7E">
      <w:pPr>
        <w:spacing w:line="240" w:lineRule="auto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3.2. Общие требования к информационной системе</w:t>
      </w:r>
    </w:p>
    <w:p w:rsidR="000C16B5" w:rsidRDefault="00636B7E">
      <w:pP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Ключевое требование — создание единого информационного пространства, объединяющего данные о производстве, запасах на складах, качестве продукции и финансовых потоках.</w:t>
      </w:r>
    </w:p>
    <w:p w:rsidR="000C16B5" w:rsidRDefault="00636B7E">
      <w:pP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Ключевые функциональные требования к информационной системе:</w:t>
      </w:r>
    </w:p>
    <w:p w:rsidR="000C16B5" w:rsidRDefault="00636B7E">
      <w:pPr>
        <w:numPr>
          <w:ilvl w:val="0"/>
          <w:numId w:val="7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Сквозной учет производства: от плана добычи по участкам до отгрузки потребителю.</w:t>
      </w:r>
    </w:p>
    <w:p w:rsidR="000C16B5" w:rsidRDefault="00636B7E">
      <w:pPr>
        <w:numPr>
          <w:ilvl w:val="0"/>
          <w:numId w:val="7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Учет движения руды и концентрата с привязкой к складским секциям (штабелям) и качественным характеристикам (содержание металла, влажность).</w:t>
      </w:r>
    </w:p>
    <w:p w:rsidR="000C16B5" w:rsidRDefault="00636B7E">
      <w:pPr>
        <w:numPr>
          <w:ilvl w:val="0"/>
          <w:numId w:val="7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Интеграция с весовыми комплексами при отгрузке.</w:t>
      </w:r>
    </w:p>
    <w:p w:rsidR="000C16B5" w:rsidRDefault="00636B7E">
      <w:pPr>
        <w:numPr>
          <w:ilvl w:val="0"/>
          <w:numId w:val="7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Учет работы тяжелой техники (экскаваторы, самосвалы) с привязкой к водителям и сменам, ведение журналов ТО и ремонтов.</w:t>
      </w:r>
    </w:p>
    <w:p w:rsidR="000C16B5" w:rsidRDefault="00636B7E">
      <w:pPr>
        <w:numPr>
          <w:ilvl w:val="0"/>
          <w:numId w:val="7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Управление запасами (запчасти, ГСМ, материалы для буровзрывных работ) на </w:t>
      </w:r>
      <w:proofErr w:type="gramStart"/>
      <w:r>
        <w:rPr>
          <w:rFonts w:ascii="Calibri" w:eastAsia="Calibri" w:hAnsi="Calibri" w:cs="Calibri"/>
          <w:color w:val="000000"/>
        </w:rPr>
        <w:t>центральном</w:t>
      </w:r>
      <w:proofErr w:type="gramEnd"/>
      <w:r>
        <w:rPr>
          <w:rFonts w:ascii="Calibri" w:eastAsia="Calibri" w:hAnsi="Calibri" w:cs="Calibri"/>
          <w:color w:val="000000"/>
        </w:rPr>
        <w:t xml:space="preserve"> и участковых складах.</w:t>
      </w:r>
    </w:p>
    <w:p w:rsidR="000C16B5" w:rsidRDefault="00636B7E">
      <w:pPr>
        <w:numPr>
          <w:ilvl w:val="0"/>
          <w:numId w:val="7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Формирование сменных заданий и приемка смены с расчетом плановых и фактических показателей.</w:t>
      </w:r>
    </w:p>
    <w:p w:rsidR="000C16B5" w:rsidRDefault="00636B7E">
      <w:pPr>
        <w:numPr>
          <w:ilvl w:val="0"/>
          <w:numId w:val="7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Разграничение прав доступа в зависимости от роли пользователя (диспетчер, мастер участка, геолог, бухгалтер).</w:t>
      </w:r>
    </w:p>
    <w:p w:rsidR="000C16B5" w:rsidRDefault="00636B7E">
      <w:pPr>
        <w:numPr>
          <w:ilvl w:val="0"/>
          <w:numId w:val="7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Формирование реестров отгрузки, актов выполненных работ, путевых листов.</w:t>
      </w:r>
    </w:p>
    <w:p w:rsidR="000C16B5" w:rsidRDefault="00636B7E">
      <w:pPr>
        <w:numPr>
          <w:ilvl w:val="0"/>
          <w:numId w:val="7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Получение оперативных и аналитических отчетов в разрезе участков, техники, периодов.</w:t>
      </w:r>
    </w:p>
    <w:p w:rsidR="000C16B5" w:rsidRDefault="000C16B5">
      <w:pPr>
        <w:spacing w:line="240" w:lineRule="auto"/>
        <w:rPr>
          <w:rFonts w:ascii="Calibri" w:eastAsia="Calibri" w:hAnsi="Calibri" w:cs="Calibri"/>
          <w:color w:val="000000"/>
        </w:rPr>
      </w:pPr>
    </w:p>
    <w:p w:rsidR="000C16B5" w:rsidRDefault="00636B7E">
      <w:pPr>
        <w:spacing w:line="240" w:lineRule="auto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3.3. Формы документов</w:t>
      </w:r>
    </w:p>
    <w:p w:rsidR="000C16B5" w:rsidRDefault="00636B7E">
      <w:pPr>
        <w:spacing w:line="240" w:lineRule="auto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Форма 1: Сменное задание на добычу руды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2"/>
        <w:gridCol w:w="3159"/>
        <w:gridCol w:w="3152"/>
      </w:tblGrid>
      <w:tr w:rsidR="000C16B5">
        <w:trPr>
          <w:trHeight w:val="1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Поле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Описание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Обязательность</w:t>
            </w:r>
          </w:p>
        </w:tc>
      </w:tr>
      <w:tr w:rsidR="000C16B5">
        <w:trPr>
          <w:trHeight w:val="1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Номер задания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Уникальный номер, генерируется системой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Да</w:t>
            </w:r>
          </w:p>
        </w:tc>
      </w:tr>
      <w:tr w:rsidR="000C16B5">
        <w:trPr>
          <w:trHeight w:val="1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Дата смены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Дата, на которую назначено задание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Да</w:t>
            </w:r>
          </w:p>
        </w:tc>
      </w:tr>
      <w:tr w:rsidR="000C16B5">
        <w:trPr>
          <w:trHeight w:val="1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Смена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Дневная/Ночная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Да</w:t>
            </w:r>
          </w:p>
        </w:tc>
      </w:tr>
      <w:tr w:rsidR="000C16B5">
        <w:trPr>
          <w:trHeight w:val="1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Участок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</w:pPr>
            <w:r>
              <w:rPr>
                <w:rFonts w:ascii="Calibri" w:eastAsia="Calibri" w:hAnsi="Calibri" w:cs="Calibri"/>
              </w:rPr>
              <w:t xml:space="preserve">Карьер </w:t>
            </w:r>
            <w:r>
              <w:rPr>
                <w:rFonts w:ascii="Segoe UI Symbol" w:eastAsia="Segoe UI Symbol" w:hAnsi="Segoe UI Symbol" w:cs="Segoe UI Symbol"/>
              </w:rPr>
              <w:t>№</w:t>
            </w:r>
            <w:r>
              <w:rPr>
                <w:rFonts w:ascii="Calibri" w:eastAsia="Calibri" w:hAnsi="Calibri" w:cs="Calibri"/>
              </w:rPr>
              <w:t>1, Западный уступ / Шахта, горизонт -450м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Да</w:t>
            </w:r>
          </w:p>
        </w:tc>
      </w:tr>
      <w:tr w:rsidR="000C16B5">
        <w:trPr>
          <w:trHeight w:val="1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Бригада/Мастер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ФИО мастера или номер бригады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Да</w:t>
            </w:r>
          </w:p>
        </w:tc>
      </w:tr>
      <w:tr w:rsidR="000C16B5">
        <w:trPr>
          <w:trHeight w:val="1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План добычи, тонн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Плановый объем руды к добыче за смену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Да</w:t>
            </w:r>
          </w:p>
        </w:tc>
      </w:tr>
      <w:tr w:rsidR="000C16B5">
        <w:trPr>
          <w:trHeight w:val="1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Марка руды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Медная / Цинковая / Вкрапленная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Да</w:t>
            </w:r>
          </w:p>
        </w:tc>
      </w:tr>
      <w:tr w:rsidR="000C16B5">
        <w:trPr>
          <w:trHeight w:val="1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Техника (экскаватор)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</w:pPr>
            <w:r>
              <w:rPr>
                <w:rFonts w:ascii="Calibri" w:eastAsia="Calibri" w:hAnsi="Calibri" w:cs="Calibri"/>
              </w:rPr>
              <w:t xml:space="preserve">ЭКГ-5А </w:t>
            </w:r>
            <w:r>
              <w:rPr>
                <w:rFonts w:ascii="Segoe UI Symbol" w:eastAsia="Segoe UI Symbol" w:hAnsi="Segoe UI Symbol" w:cs="Segoe UI Symbol"/>
              </w:rPr>
              <w:t>№</w:t>
            </w:r>
            <w:r>
              <w:rPr>
                <w:rFonts w:ascii="Calibri" w:eastAsia="Calibri" w:hAnsi="Calibri" w:cs="Calibri"/>
              </w:rPr>
              <w:t xml:space="preserve">12, ЭКГ-10 </w:t>
            </w:r>
            <w:r>
              <w:rPr>
                <w:rFonts w:ascii="Segoe UI Symbol" w:eastAsia="Segoe UI Symbol" w:hAnsi="Segoe UI Symbol" w:cs="Segoe UI Symbol"/>
              </w:rPr>
              <w:t>№</w:t>
            </w: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Да</w:t>
            </w:r>
          </w:p>
        </w:tc>
      </w:tr>
      <w:tr w:rsidR="000C16B5">
        <w:trPr>
          <w:trHeight w:val="1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Техника (самосвалы)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</w:pPr>
            <w:r>
              <w:rPr>
                <w:rFonts w:ascii="Calibri" w:eastAsia="Calibri" w:hAnsi="Calibri" w:cs="Calibri"/>
              </w:rPr>
              <w:t xml:space="preserve">БелАЗ-7547 </w:t>
            </w:r>
            <w:r>
              <w:rPr>
                <w:rFonts w:ascii="Segoe UI Symbol" w:eastAsia="Segoe UI Symbol" w:hAnsi="Segoe UI Symbol" w:cs="Segoe UI Symbol"/>
              </w:rPr>
              <w:t>№</w:t>
            </w:r>
            <w:r>
              <w:rPr>
                <w:rFonts w:ascii="Calibri" w:eastAsia="Calibri" w:hAnsi="Calibri" w:cs="Calibri"/>
              </w:rPr>
              <w:t xml:space="preserve">101, </w:t>
            </w:r>
            <w:r>
              <w:rPr>
                <w:rFonts w:ascii="Segoe UI Symbol" w:eastAsia="Segoe UI Symbol" w:hAnsi="Segoe UI Symbol" w:cs="Segoe UI Symbol"/>
              </w:rPr>
              <w:t>№</w:t>
            </w:r>
            <w:r>
              <w:rPr>
                <w:rFonts w:ascii="Calibri" w:eastAsia="Calibri" w:hAnsi="Calibri" w:cs="Calibri"/>
              </w:rPr>
              <w:t xml:space="preserve">102, </w:t>
            </w:r>
            <w:r>
              <w:rPr>
                <w:rFonts w:ascii="Segoe UI Symbol" w:eastAsia="Segoe UI Symbol" w:hAnsi="Segoe UI Symbol" w:cs="Segoe UI Symbol"/>
              </w:rPr>
              <w:t>№</w:t>
            </w:r>
            <w:r>
              <w:rPr>
                <w:rFonts w:ascii="Calibri" w:eastAsia="Calibri" w:hAnsi="Calibri" w:cs="Calibri"/>
              </w:rPr>
              <w:t>105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Да</w:t>
            </w:r>
          </w:p>
        </w:tc>
      </w:tr>
      <w:tr w:rsidR="000C16B5">
        <w:trPr>
          <w:trHeight w:val="1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Пункт назначения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</w:pPr>
            <w:r>
              <w:rPr>
                <w:rFonts w:ascii="Calibri" w:eastAsia="Calibri" w:hAnsi="Calibri" w:cs="Calibri"/>
              </w:rPr>
              <w:t xml:space="preserve">Дробильный цех / Склад руды </w:t>
            </w:r>
            <w:r>
              <w:rPr>
                <w:rFonts w:ascii="Segoe UI Symbol" w:eastAsia="Segoe UI Symbol" w:hAnsi="Segoe UI Symbol" w:cs="Segoe UI Symbol"/>
              </w:rPr>
              <w:t>№</w:t>
            </w: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Да</w:t>
            </w:r>
          </w:p>
        </w:tc>
      </w:tr>
      <w:tr w:rsidR="000C16B5">
        <w:trPr>
          <w:trHeight w:val="1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Статус задания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«К выполнению», «В работе», «Выполнено», «Приостановлено»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Да</w:t>
            </w:r>
          </w:p>
        </w:tc>
      </w:tr>
    </w:tbl>
    <w:p w:rsidR="000C16B5" w:rsidRDefault="000C16B5">
      <w:pPr>
        <w:spacing w:line="240" w:lineRule="auto"/>
        <w:rPr>
          <w:rFonts w:ascii="Calibri" w:eastAsia="Calibri" w:hAnsi="Calibri" w:cs="Calibri"/>
          <w:b/>
          <w:color w:val="000000"/>
        </w:rPr>
      </w:pPr>
    </w:p>
    <w:p w:rsidR="000C16B5" w:rsidRDefault="000C16B5">
      <w:pPr>
        <w:spacing w:line="240" w:lineRule="auto"/>
        <w:rPr>
          <w:rFonts w:ascii="Calibri" w:eastAsia="Calibri" w:hAnsi="Calibri" w:cs="Calibri"/>
          <w:b/>
          <w:color w:val="000000"/>
        </w:rPr>
      </w:pPr>
    </w:p>
    <w:p w:rsidR="000C16B5" w:rsidRDefault="000C16B5">
      <w:pPr>
        <w:spacing w:line="240" w:lineRule="auto"/>
        <w:rPr>
          <w:rFonts w:ascii="Calibri" w:eastAsia="Calibri" w:hAnsi="Calibri" w:cs="Calibri"/>
          <w:b/>
          <w:color w:val="000000"/>
        </w:rPr>
      </w:pPr>
    </w:p>
    <w:p w:rsidR="000C16B5" w:rsidRDefault="00636B7E">
      <w:pPr>
        <w:spacing w:line="240" w:lineRule="auto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Форма 2: Акт опробования партии концентрата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1"/>
        <w:gridCol w:w="4732"/>
      </w:tblGrid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Поле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Описание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Номер акта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АО-2025-04567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Дата отбора пробы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05.04.2025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Партия концентрата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</w:pPr>
            <w:r>
              <w:rPr>
                <w:rFonts w:ascii="Calibri" w:eastAsia="Calibri" w:hAnsi="Calibri" w:cs="Calibri"/>
                <w:color w:val="000000"/>
              </w:rPr>
              <w:t xml:space="preserve">Накладная </w:t>
            </w:r>
            <w:r>
              <w:rPr>
                <w:rFonts w:ascii="Segoe UI Symbol" w:eastAsia="Segoe UI Symbol" w:hAnsi="Segoe UI Symbol" w:cs="Segoe UI Symbol"/>
                <w:color w:val="000000"/>
              </w:rPr>
              <w:t>№</w:t>
            </w:r>
            <w:r>
              <w:rPr>
                <w:rFonts w:ascii="Calibri" w:eastAsia="Calibri" w:hAnsi="Calibri" w:cs="Calibri"/>
                <w:color w:val="000000"/>
              </w:rPr>
              <w:t>345 от 04.04.2025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Наименование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Медный концентрат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Масса партии,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тн</w:t>
            </w:r>
            <w:proofErr w:type="spellEnd"/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250.50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Содержание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Cu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, %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22.45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 xml:space="preserve">Содержание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Zn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, %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3.21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Влажность, %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8.2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Лаборант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Подпись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Заключение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Соответствует спецификации ТУ 0756-789-2021</w:t>
            </w:r>
          </w:p>
        </w:tc>
      </w:tr>
    </w:tbl>
    <w:p w:rsidR="000C16B5" w:rsidRDefault="000C16B5">
      <w:pPr>
        <w:spacing w:line="240" w:lineRule="auto"/>
        <w:rPr>
          <w:rFonts w:ascii="Calibri" w:eastAsia="Calibri" w:hAnsi="Calibri" w:cs="Calibri"/>
          <w:color w:val="000000"/>
        </w:rPr>
      </w:pPr>
    </w:p>
    <w:p w:rsidR="000C16B5" w:rsidRDefault="00636B7E">
      <w:pPr>
        <w:spacing w:line="240" w:lineRule="auto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Форма 3: Путевой лист карьерного самосвала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0"/>
        <w:gridCol w:w="4733"/>
      </w:tblGrid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Реквизит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Значение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Номер путевого листа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ПЛ-2025-07891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Дата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05.04.2025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ФИО водителя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Семенов Виктор Павлович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Самосвал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БелАЗ-7547, гос. номер Х123ХХ174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Маршрут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</w:pPr>
            <w:r>
              <w:rPr>
                <w:rFonts w:ascii="Calibri" w:eastAsia="Calibri" w:hAnsi="Calibri" w:cs="Calibri"/>
                <w:color w:val="000000"/>
              </w:rPr>
              <w:t xml:space="preserve">Карьер </w:t>
            </w:r>
            <w:r>
              <w:rPr>
                <w:rFonts w:ascii="Segoe UI Symbol" w:eastAsia="Segoe UI Symbol" w:hAnsi="Segoe UI Symbol" w:cs="Segoe UI Symbol"/>
                <w:color w:val="000000"/>
              </w:rPr>
              <w:t>№</w:t>
            </w:r>
            <w:r>
              <w:rPr>
                <w:rFonts w:ascii="Calibri" w:eastAsia="Calibri" w:hAnsi="Calibri" w:cs="Calibri"/>
                <w:color w:val="000000"/>
              </w:rPr>
              <w:t xml:space="preserve">2 -&gt; Дробильный цех -&gt; Карьер </w:t>
            </w:r>
            <w:r>
              <w:rPr>
                <w:rFonts w:ascii="Segoe UI Symbol" w:eastAsia="Segoe UI Symbol" w:hAnsi="Segoe UI Symbol" w:cs="Segoe UI Symbol"/>
                <w:color w:val="000000"/>
              </w:rPr>
              <w:t>№</w:t>
            </w: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Время выезда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08:30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Время возвращения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17:15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Накладные (рейсы)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>№</w:t>
            </w:r>
            <w:r>
              <w:rPr>
                <w:rFonts w:ascii="Calibri" w:eastAsia="Calibri" w:hAnsi="Calibri" w:cs="Calibri"/>
                <w:color w:val="000000"/>
              </w:rPr>
              <w:t xml:space="preserve">001278 (45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тн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), </w:t>
            </w:r>
            <w:r>
              <w:rPr>
                <w:rFonts w:ascii="Segoe UI Symbol" w:eastAsia="Segoe UI Symbol" w:hAnsi="Segoe UI Symbol" w:cs="Segoe UI Symbol"/>
                <w:color w:val="000000"/>
              </w:rPr>
              <w:t>№</w:t>
            </w:r>
            <w:r>
              <w:rPr>
                <w:rFonts w:ascii="Calibri" w:eastAsia="Calibri" w:hAnsi="Calibri" w:cs="Calibri"/>
                <w:color w:val="000000"/>
              </w:rPr>
              <w:t xml:space="preserve">001279 (43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тн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), </w:t>
            </w:r>
            <w:r>
              <w:rPr>
                <w:rFonts w:ascii="Segoe UI Symbol" w:eastAsia="Segoe UI Symbol" w:hAnsi="Segoe UI Symbol" w:cs="Segoe UI Symbol"/>
                <w:color w:val="000000"/>
              </w:rPr>
              <w:t>№</w:t>
            </w:r>
            <w:r>
              <w:rPr>
                <w:rFonts w:ascii="Calibri" w:eastAsia="Calibri" w:hAnsi="Calibri" w:cs="Calibri"/>
                <w:color w:val="000000"/>
              </w:rPr>
              <w:t xml:space="preserve">001280 (46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тн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)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Норма расхода топлива,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л</w:t>
            </w:r>
            <w:proofErr w:type="gramEnd"/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280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Фактический расход,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л</w:t>
            </w:r>
            <w:proofErr w:type="gramEnd"/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275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Механик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Подпись (о допуске к эксплуатации)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Диспетчер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Подпись (о закрытии путевого листа)</w:t>
            </w:r>
          </w:p>
        </w:tc>
      </w:tr>
    </w:tbl>
    <w:p w:rsidR="000C16B5" w:rsidRDefault="000C16B5">
      <w:pPr>
        <w:spacing w:line="240" w:lineRule="auto"/>
        <w:rPr>
          <w:rFonts w:ascii="Calibri" w:eastAsia="Calibri" w:hAnsi="Calibri" w:cs="Calibri"/>
          <w:color w:val="000000"/>
        </w:rPr>
      </w:pPr>
    </w:p>
    <w:p w:rsidR="000C16B5" w:rsidRDefault="00636B7E">
      <w:pPr>
        <w:spacing w:line="240" w:lineRule="auto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3.4. Описание системы учета</w:t>
      </w:r>
    </w:p>
    <w:p w:rsidR="000C16B5" w:rsidRDefault="00636B7E">
      <w:pP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«Урал-Ресурс» использует типовой российский план счетов. Основные аналитические разрезы учета:</w:t>
      </w:r>
    </w:p>
    <w:p w:rsidR="000C16B5" w:rsidRDefault="00636B7E">
      <w:pPr>
        <w:numPr>
          <w:ilvl w:val="0"/>
          <w:numId w:val="8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Затраты: Статьи затрат, Подразделения, Носители затрат (техника, объекты горных работ), Проекты.</w:t>
      </w:r>
    </w:p>
    <w:p w:rsidR="000C16B5" w:rsidRDefault="00636B7E">
      <w:pPr>
        <w:numPr>
          <w:ilvl w:val="0"/>
          <w:numId w:val="8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Материалы: Номенклатура, Склады, Партии.</w:t>
      </w:r>
    </w:p>
    <w:p w:rsidR="000C16B5" w:rsidRDefault="00636B7E">
      <w:pPr>
        <w:numPr>
          <w:ilvl w:val="0"/>
          <w:numId w:val="8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Готовая продукция: Номенклатура, Склады (секции/штабеля), Партии, Качественные показатели.</w:t>
      </w:r>
    </w:p>
    <w:p w:rsidR="000C16B5" w:rsidRDefault="00636B7E">
      <w:pP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Особенности учетной политики:</w:t>
      </w:r>
    </w:p>
    <w:p w:rsidR="000C16B5" w:rsidRDefault="00636B7E">
      <w:pPr>
        <w:numPr>
          <w:ilvl w:val="0"/>
          <w:numId w:val="9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Оценка сырья и материалов при списании в производство производится по средней себестоимости.</w:t>
      </w:r>
    </w:p>
    <w:p w:rsidR="000C16B5" w:rsidRDefault="00636B7E">
      <w:pPr>
        <w:numPr>
          <w:ilvl w:val="0"/>
          <w:numId w:val="9"/>
        </w:numPr>
        <w:tabs>
          <w:tab w:val="left" w:pos="720"/>
        </w:tabs>
        <w:spacing w:line="240" w:lineRule="auto"/>
        <w:ind w:left="720" w:hanging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Готовая продукция (концентрат) отражается в учете по плановой себестоимости. По окончании месяца рассчитывается и признается отклонение фактической себестоимости </w:t>
      </w:r>
      <w:proofErr w:type="gramStart"/>
      <w:r>
        <w:rPr>
          <w:rFonts w:ascii="Calibri" w:eastAsia="Calibri" w:hAnsi="Calibri" w:cs="Calibri"/>
          <w:color w:val="000000"/>
        </w:rPr>
        <w:t>от</w:t>
      </w:r>
      <w:proofErr w:type="gramEnd"/>
      <w:r>
        <w:rPr>
          <w:rFonts w:ascii="Calibri" w:eastAsia="Calibri" w:hAnsi="Calibri" w:cs="Calibri"/>
          <w:color w:val="000000"/>
        </w:rPr>
        <w:t xml:space="preserve"> плановой.</w:t>
      </w:r>
    </w:p>
    <w:p w:rsidR="000C16B5" w:rsidRDefault="00636B7E">
      <w:pPr>
        <w:spacing w:line="240" w:lineRule="auto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3.5. Описание справочников</w:t>
      </w:r>
    </w:p>
    <w:p w:rsidR="000C16B5" w:rsidRDefault="00636B7E">
      <w:pP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Справочники имеют иерархическую структуру. Кодификация используется для группировки и удобства поиска.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8"/>
        <w:gridCol w:w="3141"/>
        <w:gridCol w:w="3164"/>
      </w:tblGrid>
      <w:tr w:rsidR="000C16B5">
        <w:trPr>
          <w:trHeight w:val="1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Справочник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Код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Наименование</w:t>
            </w:r>
          </w:p>
        </w:tc>
      </w:tr>
      <w:tr w:rsidR="000C16B5">
        <w:trPr>
          <w:trHeight w:val="1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Номенклатура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01.001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Концентрат медный</w:t>
            </w:r>
          </w:p>
        </w:tc>
      </w:tr>
      <w:tr w:rsidR="000C16B5">
        <w:trPr>
          <w:trHeight w:val="1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Номенклатура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01.002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Концентрат цинковый</w:t>
            </w:r>
          </w:p>
        </w:tc>
      </w:tr>
      <w:tr w:rsidR="000C16B5">
        <w:trPr>
          <w:trHeight w:val="1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Номенклатура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02.005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Взрывчатые вещества</w:t>
            </w:r>
          </w:p>
        </w:tc>
      </w:tr>
      <w:tr w:rsidR="000C16B5">
        <w:trPr>
          <w:trHeight w:val="1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Номенклатура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03.010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Запчасти (Экскаваторы)</w:t>
            </w:r>
          </w:p>
        </w:tc>
      </w:tr>
      <w:tr w:rsidR="000C16B5">
        <w:trPr>
          <w:trHeight w:val="1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Склады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СК-01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Склад ГСМ основной</w:t>
            </w:r>
          </w:p>
        </w:tc>
      </w:tr>
      <w:tr w:rsidR="000C16B5">
        <w:trPr>
          <w:trHeight w:val="1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Склады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СК-05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</w:pPr>
            <w:r>
              <w:rPr>
                <w:rFonts w:ascii="Calibri" w:eastAsia="Calibri" w:hAnsi="Calibri" w:cs="Calibri"/>
                <w:color w:val="000000"/>
              </w:rPr>
              <w:t xml:space="preserve">Участковый склад (Карьер </w:t>
            </w:r>
            <w:r>
              <w:rPr>
                <w:rFonts w:ascii="Segoe UI Symbol" w:eastAsia="Segoe UI Symbol" w:hAnsi="Segoe UI Symbol" w:cs="Segoe UI Symbol"/>
                <w:color w:val="000000"/>
              </w:rPr>
              <w:t>№</w:t>
            </w:r>
            <w:r>
              <w:rPr>
                <w:rFonts w:ascii="Calibri" w:eastAsia="Calibri" w:hAnsi="Calibri" w:cs="Calibri"/>
                <w:color w:val="000000"/>
              </w:rPr>
              <w:t>2)</w:t>
            </w:r>
          </w:p>
        </w:tc>
      </w:tr>
      <w:tr w:rsidR="000C16B5">
        <w:trPr>
          <w:trHeight w:val="1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Подразделения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ПД-010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</w:pPr>
            <w:r>
              <w:rPr>
                <w:rFonts w:ascii="Calibri" w:eastAsia="Calibri" w:hAnsi="Calibri" w:cs="Calibri"/>
                <w:color w:val="000000"/>
              </w:rPr>
              <w:t xml:space="preserve">Карьер </w:t>
            </w:r>
            <w:r>
              <w:rPr>
                <w:rFonts w:ascii="Segoe UI Symbol" w:eastAsia="Segoe UI Symbol" w:hAnsi="Segoe UI Symbol" w:cs="Segoe UI Symbol"/>
                <w:color w:val="000000"/>
              </w:rPr>
              <w:t>№</w:t>
            </w: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</w:tr>
      <w:tr w:rsidR="000C16B5">
        <w:trPr>
          <w:trHeight w:val="1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Подразделения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ПД-010-015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</w:pPr>
            <w:r>
              <w:rPr>
                <w:rFonts w:ascii="Calibri" w:eastAsia="Calibri" w:hAnsi="Calibri" w:cs="Calibri"/>
                <w:color w:val="000000"/>
              </w:rPr>
              <w:t xml:space="preserve">Карьер </w:t>
            </w:r>
            <w:r>
              <w:rPr>
                <w:rFonts w:ascii="Segoe UI Symbol" w:eastAsia="Segoe UI Symbol" w:hAnsi="Segoe UI Symbol" w:cs="Segoe UI Symbol"/>
                <w:color w:val="000000"/>
              </w:rPr>
              <w:t>№</w:t>
            </w:r>
            <w:r>
              <w:rPr>
                <w:rFonts w:ascii="Calibri" w:eastAsia="Calibri" w:hAnsi="Calibri" w:cs="Calibri"/>
                <w:color w:val="000000"/>
              </w:rPr>
              <w:t>1 - Буровой участок</w:t>
            </w:r>
          </w:p>
        </w:tc>
      </w:tr>
      <w:tr w:rsidR="000C16B5">
        <w:trPr>
          <w:trHeight w:val="1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Подразделения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ПД-020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Обогатительная фабрика</w:t>
            </w:r>
          </w:p>
        </w:tc>
      </w:tr>
      <w:tr w:rsidR="000C16B5">
        <w:trPr>
          <w:trHeight w:val="1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Поставщики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ПОСТ-000456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ООО «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ГорМашСнаб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»</w:t>
            </w:r>
          </w:p>
        </w:tc>
      </w:tr>
      <w:tr w:rsidR="000C16B5">
        <w:trPr>
          <w:trHeight w:val="1"/>
        </w:trPr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Покупатели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ПОК-001234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АО «Уральская металлургическая компания»</w:t>
            </w:r>
          </w:p>
        </w:tc>
      </w:tr>
    </w:tbl>
    <w:p w:rsidR="000C16B5" w:rsidRDefault="000C16B5">
      <w:pPr>
        <w:spacing w:line="240" w:lineRule="auto"/>
        <w:rPr>
          <w:rFonts w:ascii="Calibri" w:eastAsia="Calibri" w:hAnsi="Calibri" w:cs="Calibri"/>
          <w:color w:val="000000"/>
        </w:rPr>
      </w:pPr>
    </w:p>
    <w:p w:rsidR="000C16B5" w:rsidRDefault="00636B7E">
      <w:pPr>
        <w:spacing w:line="240" w:lineRule="auto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3.6. Организационная диаграмма</w:t>
      </w:r>
    </w:p>
    <w:p w:rsidR="000C16B5" w:rsidRDefault="00636B7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Организационная структура компании “Урал-Ресурс” имеет следующий вид:</w:t>
      </w:r>
    </w:p>
    <w:p w:rsidR="000C16B5" w:rsidRDefault="00636B7E">
      <w:pPr>
        <w:rPr>
          <w:rFonts w:ascii="Calibri" w:eastAsia="Calibri" w:hAnsi="Calibri" w:cs="Calibri"/>
        </w:rPr>
      </w:pPr>
      <w:r>
        <w:object w:dxaOrig="9475" w:dyaOrig="5264">
          <v:rect id="rectole0000000000" o:spid="_x0000_i1025" style="width:473.95pt;height:262.95pt" o:ole="" o:preferrelative="t" stroked="f">
            <v:imagedata r:id="rId6" o:title=""/>
          </v:rect>
          <o:OLEObject Type="Embed" ProgID="StaticMetafile" ShapeID="rectole0000000000" DrawAspect="Content" ObjectID="_1828028412" r:id="rId7"/>
        </w:object>
      </w:r>
    </w:p>
    <w:p w:rsidR="000C16B5" w:rsidRDefault="000C16B5">
      <w:pPr>
        <w:spacing w:line="240" w:lineRule="auto"/>
        <w:rPr>
          <w:rFonts w:ascii="Calibri" w:eastAsia="Calibri" w:hAnsi="Calibri" w:cs="Calibri"/>
          <w:b/>
          <w:color w:val="000000"/>
        </w:rPr>
      </w:pPr>
    </w:p>
    <w:p w:rsidR="000C16B5" w:rsidRDefault="00636B7E">
      <w:pPr>
        <w:spacing w:line="240" w:lineRule="auto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3.7. Автоматизируемые бизнес-процессы</w:t>
      </w:r>
    </w:p>
    <w:p w:rsidR="000C16B5" w:rsidRDefault="00636B7E">
      <w:pP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Краткое описание деятельности компании:</w:t>
      </w:r>
      <w:r>
        <w:rPr>
          <w:rFonts w:ascii="Calibri" w:eastAsia="Calibri" w:hAnsi="Calibri" w:cs="Calibri"/>
          <w:color w:val="000000"/>
        </w:rPr>
        <w:br/>
        <w:t>Компания «Урал-Ресурс» осуществляет полный цикл от планирования горных работ до отгрузки готового концентрата. Проце</w:t>
      </w:r>
      <w:proofErr w:type="gramStart"/>
      <w:r>
        <w:rPr>
          <w:rFonts w:ascii="Calibri" w:eastAsia="Calibri" w:hAnsi="Calibri" w:cs="Calibri"/>
          <w:color w:val="000000"/>
        </w:rPr>
        <w:t>сс вкл</w:t>
      </w:r>
      <w:proofErr w:type="gramEnd"/>
      <w:r>
        <w:rPr>
          <w:rFonts w:ascii="Calibri" w:eastAsia="Calibri" w:hAnsi="Calibri" w:cs="Calibri"/>
          <w:color w:val="000000"/>
        </w:rPr>
        <w:t>ючает геолого-разведывательное обеспечение, добычу руды открытым и подземным способом, транспортировку, дробление, обогащение, складирование и отгрузку. Деятельность требует строгого учета объемов, контроля качества на каждом этапе и эффективного управления материально-техническими ресурсами.</w:t>
      </w:r>
    </w:p>
    <w:p w:rsidR="000C16B5" w:rsidRDefault="00636B7E">
      <w:pPr>
        <w:spacing w:line="240" w:lineRule="auto"/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Таблица бизнес-процессов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29"/>
        <w:gridCol w:w="4734"/>
      </w:tblGrid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Номер бизнес-процесса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Название бизнес-процесса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1-Планирование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Оперативное планирование добычи и производства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2-Производство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Добыча, транспортировка и переработка руды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3-Контроль качества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Контроль качества руды и концентрата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4-Учет запасов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Складской учет ТМЦ и готовой продукции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5-Логистика и сбыт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Отгрузка продукции и расчеты с покупателями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6-Тех. обслуживание и ремонты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Техническое обслуживание и ремонт оборудования</w:t>
            </w:r>
          </w:p>
        </w:tc>
      </w:tr>
      <w:tr w:rsidR="000C16B5">
        <w:trPr>
          <w:trHeight w:val="1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7-Отчетность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C16B5" w:rsidRDefault="00636B7E">
            <w:pPr>
              <w:spacing w:before="24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Формирование оперативной и управленческой отчетности</w:t>
            </w:r>
          </w:p>
        </w:tc>
      </w:tr>
    </w:tbl>
    <w:p w:rsidR="000C16B5" w:rsidRDefault="000C16B5">
      <w:pPr>
        <w:rPr>
          <w:rFonts w:ascii="Calibri" w:eastAsia="Calibri" w:hAnsi="Calibri" w:cs="Calibri"/>
        </w:rPr>
      </w:pPr>
    </w:p>
    <w:p w:rsidR="000C16B5" w:rsidRDefault="000C16B5">
      <w:pPr>
        <w:rPr>
          <w:rFonts w:ascii="Calibri" w:eastAsia="Calibri" w:hAnsi="Calibri" w:cs="Calibri"/>
        </w:rPr>
      </w:pPr>
    </w:p>
    <w:p w:rsidR="000C16B5" w:rsidRDefault="00636B7E">
      <w:pPr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</w:rPr>
        <w:t>4.</w:t>
      </w:r>
      <w:r>
        <w:rPr>
          <w:rFonts w:ascii="Calibri" w:eastAsia="Calibri" w:hAnsi="Calibri" w:cs="Calibri"/>
          <w:b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</w:rPr>
        <w:t>Use-case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диаграмма</w:t>
      </w:r>
    </w:p>
    <w:p w:rsidR="000C16B5" w:rsidRDefault="00636B7E">
      <w:pPr>
        <w:jc w:val="center"/>
        <w:rPr>
          <w:rFonts w:ascii="Calibri" w:eastAsia="Calibri" w:hAnsi="Calibri" w:cs="Calibri"/>
          <w:b/>
          <w:color w:val="000000"/>
        </w:rPr>
      </w:pPr>
      <w:r>
        <w:object w:dxaOrig="8625" w:dyaOrig="11277">
          <v:rect id="rectole0000000001" o:spid="_x0000_i1026" style="width:431.35pt;height:564.1pt" o:ole="" o:preferrelative="t" stroked="f">
            <v:imagedata r:id="rId8" o:title=""/>
          </v:rect>
          <o:OLEObject Type="Embed" ProgID="StaticMetafile" ShapeID="rectole0000000001" DrawAspect="Content" ObjectID="_1828028413" r:id="rId9"/>
        </w:object>
      </w:r>
    </w:p>
    <w:p w:rsidR="000C16B5" w:rsidRDefault="00636B7E">
      <w:pPr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 </w:t>
      </w:r>
    </w:p>
    <w:p w:rsidR="000C16B5" w:rsidRDefault="000C16B5">
      <w:pPr>
        <w:rPr>
          <w:rFonts w:ascii="Calibri" w:eastAsia="Calibri" w:hAnsi="Calibri" w:cs="Calibri"/>
          <w:b/>
          <w:color w:val="000000"/>
        </w:rPr>
      </w:pPr>
    </w:p>
    <w:p w:rsidR="000C16B5" w:rsidRDefault="00636B7E">
      <w:pPr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5. </w:t>
      </w:r>
      <w:proofErr w:type="spellStart"/>
      <w:r>
        <w:rPr>
          <w:rFonts w:ascii="Calibri" w:eastAsia="Calibri" w:hAnsi="Calibri" w:cs="Calibri"/>
          <w:b/>
          <w:color w:val="000000"/>
        </w:rPr>
        <w:t>Sequence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диаграммы</w:t>
      </w:r>
    </w:p>
    <w:p w:rsidR="000C16B5" w:rsidRDefault="00636B7E" w:rsidP="00427B1C">
      <w:pPr>
        <w:jc w:val="center"/>
        <w:rPr>
          <w:rFonts w:ascii="Calibri" w:eastAsia="Calibri" w:hAnsi="Calibri" w:cs="Calibri"/>
          <w:b/>
          <w:color w:val="000000"/>
        </w:rPr>
      </w:pPr>
      <w:r>
        <w:object w:dxaOrig="8980" w:dyaOrig="6402">
          <v:rect id="rectole0000000002" o:spid="_x0000_i1027" style="width:448.9pt;height:319.95pt" o:ole="" o:preferrelative="t" stroked="f">
            <v:imagedata r:id="rId10" o:title=""/>
          </v:rect>
          <o:OLEObject Type="Embed" ProgID="StaticMetafile" ShapeID="rectole0000000002" DrawAspect="Content" ObjectID="_1828028414" r:id="rId11"/>
        </w:object>
      </w:r>
    </w:p>
    <w:p w:rsidR="000C16B5" w:rsidRDefault="00636B7E" w:rsidP="00427B1C">
      <w:pPr>
        <w:jc w:val="center"/>
        <w:rPr>
          <w:rFonts w:ascii="Calibri" w:eastAsia="Calibri" w:hAnsi="Calibri" w:cs="Calibri"/>
          <w:b/>
          <w:color w:val="000000"/>
        </w:rPr>
      </w:pPr>
      <w:r>
        <w:object w:dxaOrig="8980" w:dyaOrig="6579">
          <v:rect id="rectole0000000003" o:spid="_x0000_i1028" style="width:448.9pt;height:328.7pt" o:ole="" o:preferrelative="t" stroked="f">
            <v:imagedata r:id="rId12" o:title=""/>
          </v:rect>
          <o:OLEObject Type="Embed" ProgID="StaticMetafile" ShapeID="rectole0000000003" DrawAspect="Content" ObjectID="_1828028415" r:id="rId13"/>
        </w:object>
      </w:r>
    </w:p>
    <w:p w:rsidR="000C16B5" w:rsidRDefault="00636B7E" w:rsidP="00427B1C">
      <w:pPr>
        <w:jc w:val="center"/>
        <w:rPr>
          <w:rFonts w:ascii="Calibri" w:eastAsia="Calibri" w:hAnsi="Calibri" w:cs="Calibri"/>
          <w:b/>
          <w:color w:val="000000"/>
        </w:rPr>
      </w:pPr>
      <w:r>
        <w:object w:dxaOrig="8980" w:dyaOrig="8199">
          <v:rect id="rectole0000000004" o:spid="_x0000_i1029" style="width:448.9pt;height:410.1pt" o:ole="" o:preferrelative="t" stroked="f">
            <v:imagedata r:id="rId14" o:title=""/>
          </v:rect>
          <o:OLEObject Type="Embed" ProgID="StaticMetafile" ShapeID="rectole0000000004" DrawAspect="Content" ObjectID="_1828028416" r:id="rId15"/>
        </w:object>
      </w:r>
    </w:p>
    <w:p w:rsidR="000C16B5" w:rsidRDefault="000C16B5">
      <w:pPr>
        <w:rPr>
          <w:rFonts w:ascii="Calibri" w:eastAsia="Calibri" w:hAnsi="Calibri" w:cs="Calibri"/>
          <w:b/>
          <w:color w:val="000000"/>
        </w:rPr>
      </w:pPr>
    </w:p>
    <w:p w:rsidR="000C16B5" w:rsidRDefault="00636B7E">
      <w:pPr>
        <w:rPr>
          <w:rFonts w:ascii="Calibri" w:eastAsia="Calibri" w:hAnsi="Calibri" w:cs="Calibri"/>
          <w:b/>
          <w:color w:val="000000"/>
        </w:rPr>
      </w:pPr>
      <w:proofErr w:type="spellStart"/>
      <w:r>
        <w:rPr>
          <w:rFonts w:ascii="Calibri" w:eastAsia="Calibri" w:hAnsi="Calibri" w:cs="Calibri"/>
          <w:b/>
          <w:color w:val="000000"/>
        </w:rPr>
        <w:t>Communic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диаграмма</w:t>
      </w:r>
    </w:p>
    <w:p w:rsidR="000C16B5" w:rsidRDefault="00636B7E" w:rsidP="00427B1C">
      <w:pPr>
        <w:jc w:val="center"/>
        <w:rPr>
          <w:rFonts w:ascii="Calibri" w:eastAsia="Calibri" w:hAnsi="Calibri" w:cs="Calibri"/>
          <w:b/>
          <w:color w:val="000000"/>
        </w:rPr>
      </w:pPr>
      <w:r>
        <w:object w:dxaOrig="8980" w:dyaOrig="1162">
          <v:rect id="rectole0000000005" o:spid="_x0000_i1030" style="width:448.9pt;height:58.25pt" o:ole="" o:preferrelative="t" stroked="f">
            <v:imagedata r:id="rId16" o:title=""/>
          </v:rect>
          <o:OLEObject Type="Embed" ProgID="StaticMetafile" ShapeID="rectole0000000005" DrawAspect="Content" ObjectID="_1828028417" r:id="rId17"/>
        </w:object>
      </w:r>
    </w:p>
    <w:p w:rsidR="000C16B5" w:rsidRDefault="00636B7E">
      <w:pPr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Диаграмма классов</w:t>
      </w:r>
    </w:p>
    <w:p w:rsidR="000C16B5" w:rsidRDefault="00636B7E" w:rsidP="00427B1C">
      <w:pPr>
        <w:jc w:val="center"/>
        <w:rPr>
          <w:rFonts w:ascii="Calibri" w:eastAsia="Calibri" w:hAnsi="Calibri" w:cs="Calibri"/>
        </w:rPr>
      </w:pPr>
      <w:r>
        <w:object w:dxaOrig="8980" w:dyaOrig="4439">
          <v:rect id="rectole0000000006" o:spid="_x0000_i1031" style="width:448.9pt;height:222.25pt" o:ole="" o:preferrelative="t" stroked="f">
            <v:imagedata r:id="rId18" o:title=""/>
          </v:rect>
          <o:OLEObject Type="Embed" ProgID="StaticMetafile" ShapeID="rectole0000000006" DrawAspect="Content" ObjectID="_1828028418" r:id="rId19"/>
        </w:object>
      </w:r>
    </w:p>
    <w:p w:rsidR="000C16B5" w:rsidRDefault="000C16B5">
      <w:pPr>
        <w:rPr>
          <w:rFonts w:ascii="Calibri" w:eastAsia="Calibri" w:hAnsi="Calibri" w:cs="Calibri"/>
        </w:rPr>
      </w:pPr>
    </w:p>
    <w:p w:rsidR="000C16B5" w:rsidRDefault="00636B7E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Activity</w:t>
      </w:r>
      <w:proofErr w:type="spellEnd"/>
      <w:r>
        <w:rPr>
          <w:rFonts w:ascii="Calibri" w:eastAsia="Calibri" w:hAnsi="Calibri" w:cs="Calibri"/>
        </w:rPr>
        <w:t xml:space="preserve"> диаграмма</w:t>
      </w:r>
    </w:p>
    <w:p w:rsidR="000C16B5" w:rsidRDefault="00427B1C" w:rsidP="00427B1C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noProof/>
          <w:color w:val="000000"/>
        </w:rPr>
        <w:drawing>
          <wp:inline distT="0" distB="0" distL="0" distR="0" wp14:anchorId="0D13CBE3" wp14:editId="4B81791D">
            <wp:extent cx="5740400" cy="5531658"/>
            <wp:effectExtent l="0" t="0" r="0" b="0"/>
            <wp:docPr id="3" name="Рисунок 3" descr="E:\Downloads\fLNBRjf05DqZyG-pBBy0Y-PNAfMeI2Ij6he7qv0qaHgfcqfL1I7j1nY36vU7-OKxVzHpxWpEW9qMgGjZpt3dt7FkQqukUg_UzpwSTUkrNgVNRHkPsBxaTYIf7TY1aQta-gna8ocUpDuPUPGOcx4Tu8_4O3Ss-5x2A9Q5fFLQlQQu_6ZAJ-3rPOsZVJi4RWHa1sBl996b7Jg8iYz93torY3UMBV1IUe9f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Downloads\fLNBRjf05DqZyG-pBBy0Y-PNAfMeI2Ij6he7qv0qaHgfcqfL1I7j1nY36vU7-OKxVzHpxWpEW9qMgGjZpt3dt7FkQqukUg_UzpwSTUkrNgVNRHkPsBxaTYIf7TY1aQta-gna8ocUpDuPUPGOcx4Tu8_4O3Ss-5x2A9Q5fFLQlQQu_6ZAJ-3rPOsZVJi4RWHa1sBl996b7Jg8iYz93torY3UMBV1IUe9fOR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5531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6B5" w:rsidRDefault="00636B7E">
      <w:pPr>
        <w:rPr>
          <w:rFonts w:ascii="Calibri" w:eastAsia="Calibri" w:hAnsi="Calibri" w:cs="Calibri"/>
          <w:b/>
          <w:color w:val="000000"/>
        </w:rPr>
      </w:pPr>
      <w:proofErr w:type="spellStart"/>
      <w:r>
        <w:rPr>
          <w:rFonts w:ascii="Calibri" w:eastAsia="Calibri" w:hAnsi="Calibri" w:cs="Calibri"/>
          <w:b/>
          <w:color w:val="000000"/>
        </w:rPr>
        <w:lastRenderedPageBreak/>
        <w:t>State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диаграмма</w:t>
      </w:r>
    </w:p>
    <w:p w:rsidR="00427B1C" w:rsidRDefault="00444CA7">
      <w:pPr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noProof/>
          <w:color w:val="000000"/>
        </w:rPr>
        <w:drawing>
          <wp:inline distT="0" distB="0" distL="0" distR="0">
            <wp:extent cx="5931535" cy="8642985"/>
            <wp:effectExtent l="0" t="0" r="0" b="0"/>
            <wp:docPr id="2" name="Рисунок 2" descr="E:\Downloads\XLN1RjD04BrRyZ-iUg6Wz0Sue48bZbouGJb4ROGYKhjAN2HkQK8fa2YH459HKPf2Vy1nupQru-GNTl-8DxDhnt4iSN1YhMRdpRnvRxpRygfDx-IeOLkFXBoGlhoL2ndZ2V14GdLaA9SoL6tL5tAXEggDc3iyeUe8cU3b7g4-tcOoH8ISgE-u4k6YNn7gNFNbJAXJN3t5qK8DAL8DXPoh7dvmOOhm66Tj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Downloads\XLN1RjD04BrRyZ-iUg6Wz0Sue48bZbouGJb4ROGYKhjAN2HkQK8fa2YH459HKPf2Vy1nupQru-GNTl-8DxDhnt4iSN1YhMRdpRnvRxpRygfDx-IeOLkFXBoGlhoL2ndZ2V14GdLaA9SoL6tL5tAXEggDc3iyeUe8cU3b7g4-tcOoH8ISgE-u4k6YNn7gNFNbJAXJN3t5qK8DAL8DXPoh7dvmOOhm66TjrS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864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C16B5" w:rsidRDefault="000C16B5">
      <w:pPr>
        <w:spacing w:line="240" w:lineRule="auto"/>
        <w:rPr>
          <w:rFonts w:ascii="Calibri" w:eastAsia="Calibri" w:hAnsi="Calibri" w:cs="Calibri"/>
          <w:b/>
          <w:color w:val="000000"/>
        </w:rPr>
      </w:pPr>
    </w:p>
    <w:p w:rsidR="000C16B5" w:rsidRDefault="00636B7E">
      <w:pPr>
        <w:spacing w:line="240" w:lineRule="auto"/>
        <w:rPr>
          <w:rFonts w:ascii="Calibri" w:eastAsia="Calibri" w:hAnsi="Calibri" w:cs="Calibri"/>
          <w:b/>
          <w:color w:val="000000"/>
        </w:rPr>
      </w:pPr>
      <w:proofErr w:type="spellStart"/>
      <w:r>
        <w:rPr>
          <w:rFonts w:ascii="Calibri" w:eastAsia="Calibri" w:hAnsi="Calibri" w:cs="Calibri"/>
          <w:b/>
          <w:color w:val="000000"/>
        </w:rPr>
        <w:t>Component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диаграмма</w:t>
      </w:r>
    </w:p>
    <w:p w:rsidR="000C16B5" w:rsidRDefault="00636B7E">
      <w:pPr>
        <w:spacing w:line="240" w:lineRule="auto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noProof/>
          <w:color w:val="000000"/>
        </w:rPr>
        <w:drawing>
          <wp:inline distT="0" distB="0" distL="0" distR="0">
            <wp:extent cx="5930900" cy="1771650"/>
            <wp:effectExtent l="0" t="0" r="0" b="0"/>
            <wp:docPr id="6" name="Рисунок 6" descr="E:\Downloads\ZLLDJnfH5DrFCl_XXKrNXBXbqMYfiIvCQ27f-e4JGuf0OFgLnaImrYQOM4aNfcrgZJ-W8p9r592_yDu_whdtZSXyB8Z9y1pEFVVZdNDPxRYoxRxThTkMMtFhZb3VLQ0yTQttyPpWpnFgJjtZCCDpgdmrrJsSXaATgGkHKPUC76VL7-NhhZxG-xgRiItRQidg6xdZ078EYAzkmbXFVq4AufhglheLkgl6-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:\Downloads\ZLLDJnfH5DrFCl_XXKrNXBXbqMYfiIvCQ27f-e4JGuf0OFgLnaImrYQOM4aNfcrgZJ-W8p9r592_yDu_whdtZSXyB8Z9y1pEFVVZdNDPxRYoxRxThTkMMtFhZb3VLQ0yTQttyPpWpnFgJjtZCCDpgdmrrJsSXaATgGkHKPUC76VL7-NhhZxG-xgRiItRQidg6xdZ078EYAzkmbXFVq4AufhglheLkgl6-F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16B5" w:rsidRDefault="00636B7E">
      <w:pPr>
        <w:spacing w:line="240" w:lineRule="auto"/>
        <w:rPr>
          <w:rFonts w:ascii="Calibri" w:eastAsia="Calibri" w:hAnsi="Calibri" w:cs="Calibri"/>
          <w:b/>
          <w:color w:val="000000"/>
        </w:rPr>
      </w:pPr>
      <w:proofErr w:type="spellStart"/>
      <w:r>
        <w:rPr>
          <w:rFonts w:ascii="Calibri" w:eastAsia="Calibri" w:hAnsi="Calibri" w:cs="Calibri"/>
          <w:b/>
          <w:color w:val="000000"/>
        </w:rPr>
        <w:t>Deployment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диаграмма</w:t>
      </w:r>
    </w:p>
    <w:p w:rsidR="000C16B5" w:rsidRDefault="00427B1C">
      <w:pPr>
        <w:spacing w:line="240" w:lineRule="auto"/>
        <w:rPr>
          <w:rFonts w:ascii="Calibri" w:eastAsia="Calibri" w:hAnsi="Calibri" w:cs="Calibri"/>
          <w:b/>
          <w:color w:val="000000"/>
        </w:rPr>
      </w:pPr>
      <w:r w:rsidRPr="00427B1C">
        <w:rPr>
          <w:rFonts w:ascii="Calibri" w:eastAsia="Calibri" w:hAnsi="Calibri" w:cs="Calibri"/>
          <w:b/>
          <w:noProof/>
          <w:color w:val="000000"/>
        </w:rPr>
        <w:drawing>
          <wp:inline distT="0" distB="0" distL="0" distR="0" wp14:anchorId="40BFC96A" wp14:editId="0D374400">
            <wp:extent cx="5940425" cy="29729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6B5" w:rsidRDefault="000C16B5">
      <w:pPr>
        <w:spacing w:line="240" w:lineRule="auto"/>
        <w:rPr>
          <w:rFonts w:ascii="Calibri" w:eastAsia="Calibri" w:hAnsi="Calibri" w:cs="Calibri"/>
          <w:b/>
          <w:color w:val="000000"/>
        </w:rPr>
      </w:pPr>
    </w:p>
    <w:p w:rsidR="000C16B5" w:rsidRDefault="000C16B5">
      <w:pPr>
        <w:spacing w:line="240" w:lineRule="auto"/>
        <w:rPr>
          <w:rFonts w:ascii="Calibri" w:eastAsia="Calibri" w:hAnsi="Calibri" w:cs="Calibri"/>
          <w:b/>
          <w:color w:val="000000"/>
        </w:rPr>
      </w:pPr>
    </w:p>
    <w:p w:rsidR="000C16B5" w:rsidRDefault="000C16B5">
      <w:pPr>
        <w:rPr>
          <w:rFonts w:ascii="Calibri" w:eastAsia="Calibri" w:hAnsi="Calibri" w:cs="Calibri"/>
          <w:b/>
          <w:color w:val="000000"/>
        </w:rPr>
      </w:pPr>
    </w:p>
    <w:sectPr w:rsidR="000C16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F2977"/>
    <w:multiLevelType w:val="multilevel"/>
    <w:tmpl w:val="033420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DA823BC"/>
    <w:multiLevelType w:val="multilevel"/>
    <w:tmpl w:val="56FC99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25D3ED1"/>
    <w:multiLevelType w:val="multilevel"/>
    <w:tmpl w:val="253613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0D72290"/>
    <w:multiLevelType w:val="multilevel"/>
    <w:tmpl w:val="68865F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46EA3891"/>
    <w:multiLevelType w:val="multilevel"/>
    <w:tmpl w:val="C3985A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499650BA"/>
    <w:multiLevelType w:val="multilevel"/>
    <w:tmpl w:val="870E8B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4A80428F"/>
    <w:multiLevelType w:val="multilevel"/>
    <w:tmpl w:val="6CE86A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6DF476F5"/>
    <w:multiLevelType w:val="multilevel"/>
    <w:tmpl w:val="B2BA2A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74512381"/>
    <w:multiLevelType w:val="multilevel"/>
    <w:tmpl w:val="88A6DF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7"/>
  </w:num>
  <w:num w:numId="6">
    <w:abstractNumId w:val="8"/>
  </w:num>
  <w:num w:numId="7">
    <w:abstractNumId w:val="2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0C16B5"/>
    <w:rsid w:val="000C16B5"/>
    <w:rsid w:val="00427B1C"/>
    <w:rsid w:val="00444CA7"/>
    <w:rsid w:val="0063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27B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27B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18" Type="http://schemas.openxmlformats.org/officeDocument/2006/relationships/image" Target="media/image7.png"/><Relationship Id="rId3" Type="http://schemas.microsoft.com/office/2007/relationships/stylesWithEffects" Target="stylesWithEffects.xml"/><Relationship Id="rId21" Type="http://schemas.openxmlformats.org/officeDocument/2006/relationships/image" Target="media/image9.png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17" Type="http://schemas.openxmlformats.org/officeDocument/2006/relationships/oleObject" Target="embeddings/oleObject6.bin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image" Target="media/image11.png"/><Relationship Id="rId10" Type="http://schemas.openxmlformats.org/officeDocument/2006/relationships/image" Target="media/image3.png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13</Pages>
  <Words>1459</Words>
  <Characters>8319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2025-12-14T11:29:00Z</dcterms:created>
  <dcterms:modified xsi:type="dcterms:W3CDTF">2025-12-23T17:54:00Z</dcterms:modified>
</cp:coreProperties>
</file>