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2"/>
        </w:numPr>
        <w:spacing w:line="360" w:lineRule="auto"/>
        <w:ind w:left="1417.3228346456694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Краткая информация о библиотеке.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Центральная Городская Библиотека им. А. С. Пушкина — это крупнейший культурный и информационный центр города, обслуживающий широкий круг читателей: от школьников и студентов до научных работников и любителей литературы. Библиотека предоставляет доступ к традиционным книжным фондам, электронным ресурсам, а также организует культурно-просветительские мероприятия.</w:t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Устройство сети.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Главное здание (Центральная библиотека) с основным фондом и администрацией.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Филиал №1 ("Читальня на Набережной") — специализируется на художественной литературе и семейном чтении.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Филиал №2 ("Научный отдел") — располагает фондом научной, технической и краеведческой литературы.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Основные направления развития.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Оцифровка каталогов и создание электронных архивов редких изданий.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Развитие системы онлайн-доступа к электронным ресурсам и услугам (продление, бронирование).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Превращение библиотек в современные многофункциональные культурные центры.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Основные цели автоматизации библиотеки.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Создание единой информационной системы для учета книжного фонда, управления читательскими билетами и контроля книговыдачи.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Оптимизация процессов поиска и бронирования литературы, как в стенах библиотеки, так и удаленно.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Повышение эффективности работы сотрудников за счет автоматизации рутинных операций (учет, формирование отчетов, напоминания о задолженностях).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Обеспечение аналитики по востребованности литературы и читательской активности.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Деятельность библиотеки.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настоящее время в центральной библиотеке и ее филиалах работает более 50 сотрудников. Основные бизнес-процессы включают: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Комплектование и учет фонда: прием новой литературы, списание ветхой, инвентаризация.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Обслуживание читателей: регистрация, выдача и прием книг, продление срока возврата.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Поиск и бронирование литературы: помощь читателям в поиске необходимых изданий в общем каталоге.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Организация мероприятий: учет посещаемости лекций, клубов и выставок.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Взаимодействие с другими библиотеками: межбиблиотечный абонемент (МБА).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Работа ведется как с физическими бумажными носителями, так и с цифровыми ресурсами (электронные книги, подписные базы данных).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Контактная информация.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Адрес и телефоны Центральной библиотеки:</w:t>
        <w:br w:type="textWrapping"/>
        <w:t xml:space="preserve">123456, г. Москва, ул. Центральная, д. 10</w:t>
        <w:br w:type="textWrapping"/>
        <w:t xml:space="preserve">тел./факс: +7 (495) 111-22-33</w:t>
        <w:br w:type="textWrapping"/>
        <w:t xml:space="preserve">e-mail: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info@pushkin-library.ru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Контактные лица: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Директор библиотеки — Смирнова Ольга Васильевна, тел.: +7 (495) 111-22-34, e-mail: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o.smirnova@pushkin-library.ru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Заместитель директора по научной работе — Ковалев Дмитрий Игоревич, тел.: +7 (495) 111-22-35, e-mail: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d.kovalev@pushkin-library.ru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Заведующий отделом обслуживания — Орлова Елена Викторовна, тел.: +7 (495) 111-22-36, e-mail: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e.orlova@pushkin-library.ru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Главный библиограф — Жуковский Андрей Борисович, тел.: +7 (495) 111-22-37, e-mail: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a.zhukovsky@pushkin-library.ru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17.3228346456694" w:right="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Видение выполнения проект и границы проекта.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рамках проекта по автоматизации деятельности Центральной Городской Библиотеки им. А. С. Пушкина внедрение новой информационной системы планируется осуществить в следующих подразделениях и для следующих процессов: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Отдел комплектования и обработки фонда: Учет поступления новой литературы, проведение инвентаризации, списание утраченных и ветхих изданий, присвоение инвентарных номеров и классификационных индексов.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Читальный зал и абонемент: Обслуживание читателей, регистрация новых посетителей, оформление электронных читательских билетов, выдача и прием литературы, продление срока возврата.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Справочно-библиографический отдел: Ведение электронного каталога, оказание консультационной помощи в поиске информации, формирование тематических подборок.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Отдел межбиблиотечного абонемента (МБА): Оформление запросов на литературу в другие библиотеки и обработка входящих запросов.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Администрация: Мониторинг ключевых показателей деятельности (KPI), формирование статистической и аналитической отчетности, планирование мероприятий.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IT-отдел: Техническая поддержка и администрирование информационной системы, обеспечение ее интеграции с официальным сайтом библиотеки.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Границы проекта.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 рассматривается автоматизация бухгалтерского учета и расчета заработной платы сотрудников.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 входит в проект создание и хостинг полнотекстовых электронных архивов (оцифровка книг является отдельным проектом, но система должна будет учитывать ссылки на оцифрованные копии).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 подлежит автоматизации в рамках данного проекта содержательная деятельность (написание сценариев мероприятий, рецензий, научных статей сотрудниками).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Количество рабочих мест пользователей системы — 45.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17.3228346456694" w:right="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Отчет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 об обследовании.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Анализ существующего уровня автоматизации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Список программного обеспечения и методов работы, используемых Центральной Городской Библиотекой им. А. С. Пушкина на момент обследования: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Автоматизированная библиотечно-информационная система (АБИС) «ИРБИС» — используется для ведения электронного каталога и частичного учета книговыдачи. Система функционирует ограниченно, установлена только на 5 рабочих местах в отделе каталогизации и основном читальном зале. Не имеет интеграции с сайтом библиотеки.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учета на платформе 1С:Бухгалтерия — используется для учета материальных ценностей (книг как основных средств) и расчета себестоимости услуг. Данные о поступлении книг из 1С в «ИРБИС» переносятся вручную, что приводит к расхождениям.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Неавтоматизированные процессы на базе MS Office: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База данных читателей в MS Excel — ведется сотрудниками абонемента для учета зарегистрированных пользователей и истории книговыдачи. Имеются проблемы с дублированием записей и отсутствием единого формата.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Журналы учета книговыдачи в бумажном виде — параллельно с неполной электронной системой ведутся стандартные бумажные формуляры и журналы, что создает двойную работу.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Шаблоны MS Word — используются для формирования печатных справок, отчетов и планов мероприятий.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Собственная разработка — База данных «События» в MS Access — создана силами IT-отдела для учета посещаемости мероприятий библиотеки. Данные не связаны с основным каталогом и читательской базой.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  <w:t xml:space="preserve">Основные характеристики.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15" w:tblpY="0"/>
        <w:tblW w:w="91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45"/>
        <w:gridCol w:w="3675"/>
        <w:tblGridChange w:id="0">
          <w:tblGrid>
            <w:gridCol w:w="5445"/>
            <w:gridCol w:w="36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Параметр</w:t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widowControl w:val="0"/>
              <w:spacing w:line="36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Количество рабочих станций (всего)</w:t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line="36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widowControl w:val="0"/>
              <w:spacing w:line="36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Количество сотрудников IT-отдела</w:t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line="36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widowControl w:val="0"/>
              <w:spacing w:line="36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Количество ПК, одновременно работающих в сети</w:t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spacing w:line="36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widowControl w:val="0"/>
              <w:spacing w:line="36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Наличие и форма связи с удаленными объектами</w:t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spacing w:line="36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Защищенное VPN-соединение с филиалами библиотеки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widowControl w:val="0"/>
              <w:spacing w:line="36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Количество рабочих станций на удаленном объекте</w:t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line="36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 (в каждом филиале)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widowControl w:val="0"/>
              <w:spacing w:line="36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Характеристики компьютера</w:t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spacing w:line="36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Соответствуют требованиям используемого ПО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widowControl w:val="0"/>
              <w:spacing w:line="36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Операционная система</w:t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spacing w:line="36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Windows 10/11</w:t>
            </w:r>
          </w:p>
        </w:tc>
      </w:tr>
    </w:tbl>
    <w:p w:rsidR="00000000" w:rsidDel="00000000" w:rsidP="00000000" w:rsidRDefault="00000000" w:rsidRPr="00000000" w14:paraId="0000004F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Общие требования к информационной системе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Одно из основных требований Центральной Городской Библиотеки им. А. С. Пушкина к будущей информационной системе заключается в создании единой интегрированной платформы, обеспечивающей работу всех подразделений и филиалов в общем информационном пространстве. Это позволит синхронизировать процессы учета фонда, обслуживания читателей и управленческой деятельности, повысив качество библиотечных услуг.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Ключевые функциональные требования к информационной системе: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Надежная защита данных и конфиденциальность: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Защита персональных данных читателей в соответствии с ФЗ-152.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Разграничение прав доступа к информации и функциям системы в зависимости от роли сотрудника (библиотекарь, библиограф, администратор, руководитель).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Централизованное управление библиотечным фондом: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Единый электронный каталог для всех филиалов с актуальной информацией о наличии и местоположении каждого экземпляра.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Учет поступления, списания и перемещения литературы между отделами и филиалами.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Поддержка различных видов изданий (книги, периодика, электронные ресурсы, аудиовизуальные материалы).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Автоматизация процессов обслуживания читателей: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Электронная регистрация читателей и ведение единой базы с историей запросов и книговыдачи.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Оформление выдачи и приема литературы с использованием штрих-кодов для ускорения процесса.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Автоматический контроль сроков возврата и расчет штрафов за просрочку.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Возможность удаленного продления срока возврата книг через личный кабинет на сайте.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Поиск и бронирование: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Удобный и мощный поиск по каталогу для сотрудников и читателей (в том числе удаленно через веб-интерфейс).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Функция бронирования изданий, которые в данный момент выданы другому читателю.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Управление заказами и лимитами: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Контроль лимитов на выдачу литературы (количество книг на одного читателя).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Автоматическая блокировка выдачи читателям с просроченной задолженностью или превысившим лимит.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Аналитика и управленческая отчетность: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Формирование стандартной и произвольной отчетности: статистика посещаемости, книговыдачи, востребованности литературы, деятельность филиалов.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Мониторинг ключевых показателей эффективности (KPI) для руководства.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Формы документов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Примеры форм отчетных документов: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Акт приема новой литературы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  <w:t xml:space="preserve">Назначение: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Оформление поступления книг, журналов и других изданий в фонд библиотеки.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Содержание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 и номер акта.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Источник поступления (покупка, дар, книгообмен).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Перечень изданий (автор, заглавие, издательство, год, количество экземпляров, цена).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Итоговое количество и общая стоимость.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Подписи членов комиссии по приему.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Читательский формуляр (Электронный)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Назначение: Основной документ, фиксирующий взаимоотношения читателя и библиотеки.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Содержание: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Данные читателя (ФИО, контакты, номер билета).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 регистрации.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История книговыдачи (дата выдачи, название издания, инвентарный номер, дата возврата).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Отметки о наличии задолженности или действующих бронях.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Акт о списании библиотечного фонда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Назначение: Оформление выбытия документов из фонда по причине утраты, ветхости или морального устаревания.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Содержание: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 и номер акта.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Причина списания.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Перечень списываемых изданий (инвентарные номера, автор, заглавие, год издания).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Заключение комиссии о необходимости списания.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Подписи членов комиссии.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Отчёт о книговыдаче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Назначение: Анализ выдачи литературы за определенный период (ежедневный, месячный, годовой).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Содержание: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Период, за который сформирован отчет.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Общее количество выданных документов.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Распределение выдачи по отделам/филиалам.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Статистика по тематическим разделам (художественная, научная, техническая литература и т.д.).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Количество обслуженных читателей.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Отчёт о посещаемости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Назначение: Учет и анализ посещений библиотеки и ее мероприятий.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Содержание: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Период.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Общее количество посещений (в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том числе по филиалам).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Посещаемость массовых мероприятий (лекций, выставок, клубов) с указанием названия мероприятия и количества участников.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Средняя посещаемость в день.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Описание системы учёта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Библиотека использует план счетов бухгалтерского учета в соответствии с законодательством РФ для учреждений культуры, с дополнительными аналитическими разрезами для детализации операций: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Материально-ответственные лица (заведующие отделами, филиалами).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Места хранения (основной фонд, абонемент, читальный зал, филиал №1, филиал №2).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Виды и тематические разделы фонда (художественная литература, научная, учебная, периодика, электронные издания).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Особенности учётной политики: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Оценка библиотечного фонда: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Поступающая литература принимается к бухгалтерскому учету по первоначальной стоимости, которая складывается из фактических затрат на приобретение (цена поставщика, транспортные расходы).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Книги, принятые в дар, оцениваются по рыночной стоимости на дату оприходования.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Единицей учета библиотечного фонда является экземпляр.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Учёт движения фонда: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оперативного учета и контроля за движением каждого экземпляра ведется инвентарный учет с присвоением уникального номера.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Стоимость списываемой литературы (из-за ветхости, утраты) определяется по первоначальной стоимости конкретного экземпляра или средней стоимости для серийных изданий.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Учёт затрат: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Прямые затраты непосредственно связаны с комплектованием и содержанием фонда (закупка новых книг, подписка, реставрация, приобретение стеллажей) и относятся на себестоимость содержания библиотечных услуг.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Косвенные затраты (коммунальные платежи, заработная плата административного персонала, амортизация оборудования) распределяются пропорционально в рамках сметы учреждения.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Учёт выбытия активов: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Списание литературы из-за ветхости осуществляется на основании соответствующего акта, утвержденного комиссией.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Списание в связи с утратой читателем оформляется отдельным актом с отражением суммы, подлежащей взысканию.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Описание справочников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библиотечной информационной системе коды справочников отражают иерархическую структуру и используют символ дефиса (-) для разделения уровней. Это обеспечивает удобную классификацию и поиск.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Структура кодов справочников: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Справочник "Библиотечный фонд":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1-й уровень: Тип документа (например, ИЛ — книга, ОТ — журнал, NP — газета, EL — электронный ресурс, AV — аудиовизуальный материал).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2-й уровень: Основной тематический раздел УДК (Универсальная десятичная классификация) - 3 знака (например, 821 — художественная литература на русском языке).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3-й уровень: Порядковый номер экземпляра в рамках раздела (5 знаков, например, 00154).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Пример кода: BK-821-00154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Справочник "Читатели":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1-й уровень: Категория читателя: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 — взрослый,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 — ребенок,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 — студент,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SC — научный сотрудник.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2-й уровень: Код филиала регистрации: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CN — центральная библиотека,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FL1 — филиал №1,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FL2 — филиал №2.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3-й уровень: Порядковый номер читательского билета (6 знаков).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Пример кода: AD-CN-000123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Справочник "Места хранения":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1-й уровень: Тип места хранения: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AB — абонемент (выдача на дом),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RD — читальный зал,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 — книгохранилище.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2-й уровень: Код филиала/отдела: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CN — центральная библиотека,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FL1 — филиал №1,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FL2 — филиал №2.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3-й уровень: Номер стеллажа/полки (3 знака).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Пример кода: AB-CN-015</w:t>
      </w:r>
    </w:p>
    <w:p w:rsidR="00000000" w:rsidDel="00000000" w:rsidP="00000000" w:rsidRDefault="00000000" w:rsidRPr="00000000" w14:paraId="000000C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Фрагменты справочников.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15" w:tblpY="0"/>
        <w:tblW w:w="9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0"/>
        <w:gridCol w:w="2280"/>
        <w:gridCol w:w="4500"/>
        <w:tblGridChange w:id="0">
          <w:tblGrid>
            <w:gridCol w:w="2280"/>
            <w:gridCol w:w="2280"/>
            <w:gridCol w:w="4500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CB">
            <w:pPr>
              <w:ind w:left="141.73228346456688" w:right="-47.716535433070675" w:firstLine="0"/>
              <w:rPr/>
            </w:pPr>
            <w:r w:rsidDel="00000000" w:rsidR="00000000" w:rsidRPr="00000000">
              <w:rPr>
                <w:rtl w:val="0"/>
              </w:rPr>
              <w:t xml:space="preserve">Справочник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CC">
            <w:pPr>
              <w:ind w:left="141.73228346456688" w:right="-47.716535433070675" w:firstLine="0"/>
              <w:rPr/>
            </w:pPr>
            <w:r w:rsidDel="00000000" w:rsidR="00000000" w:rsidRPr="00000000">
              <w:rPr>
                <w:rtl w:val="0"/>
              </w:rPr>
              <w:t xml:space="preserve">Код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CD">
            <w:pPr>
              <w:ind w:left="141.73228346456688" w:right="-47.716535433070675" w:firstLine="0"/>
              <w:rPr/>
            </w:pPr>
            <w:r w:rsidDel="00000000" w:rsidR="00000000" w:rsidRPr="00000000">
              <w:rPr>
                <w:rtl w:val="0"/>
              </w:rPr>
              <w:t xml:space="preserve">Наименование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CE">
            <w:pPr>
              <w:ind w:left="141.73228346456688" w:right="-47.716535433070675" w:firstLine="0"/>
              <w:rPr/>
            </w:pPr>
            <w:r w:rsidDel="00000000" w:rsidR="00000000" w:rsidRPr="00000000">
              <w:rPr>
                <w:rtl w:val="0"/>
              </w:rPr>
              <w:t xml:space="preserve">Библиотечный фонд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CF">
            <w:pPr>
              <w:ind w:left="141.73228346456688" w:right="-47.716535433070675" w:firstLine="0"/>
              <w:rPr/>
            </w:pPr>
            <w:r w:rsidDel="00000000" w:rsidR="00000000" w:rsidRPr="00000000">
              <w:rPr>
                <w:rtl w:val="0"/>
              </w:rPr>
              <w:t xml:space="preserve">BK-821-00154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D0">
            <w:pPr>
              <w:ind w:left="141.73228346456688" w:right="291.4960629921262" w:firstLine="0"/>
              <w:rPr/>
            </w:pPr>
            <w:r w:rsidDel="00000000" w:rsidR="00000000" w:rsidRPr="00000000">
              <w:rPr>
                <w:rtl w:val="0"/>
              </w:rPr>
              <w:t xml:space="preserve">"Мастер и Маргарита", М. Булгаков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D1">
            <w:pPr>
              <w:ind w:left="141.73228346456688" w:right="-47.716535433070675" w:firstLine="0"/>
              <w:rPr/>
            </w:pPr>
            <w:r w:rsidDel="00000000" w:rsidR="00000000" w:rsidRPr="00000000">
              <w:rPr>
                <w:rtl w:val="0"/>
              </w:rPr>
              <w:t xml:space="preserve">Библиотечный фонд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D2">
            <w:pPr>
              <w:ind w:left="141.73228346456688" w:right="-47.716535433070675" w:firstLine="0"/>
              <w:rPr/>
            </w:pPr>
            <w:r w:rsidDel="00000000" w:rsidR="00000000" w:rsidRPr="00000000">
              <w:rPr>
                <w:rtl w:val="0"/>
              </w:rPr>
              <w:t xml:space="preserve">JN-005-00012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D3">
            <w:pPr>
              <w:ind w:left="141.73228346456688" w:right="291.4960629921262" w:firstLine="0"/>
              <w:rPr/>
            </w:pPr>
            <w:r w:rsidDel="00000000" w:rsidR="00000000" w:rsidRPr="00000000">
              <w:rPr>
                <w:rtl w:val="0"/>
              </w:rPr>
              <w:t xml:space="preserve">Журнал "Наука и жизнь", №5 2023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D4">
            <w:pPr>
              <w:ind w:left="141.73228346456688" w:right="-47.716535433070675" w:firstLine="0"/>
              <w:rPr/>
            </w:pPr>
            <w:r w:rsidDel="00000000" w:rsidR="00000000" w:rsidRPr="00000000">
              <w:rPr>
                <w:rtl w:val="0"/>
              </w:rPr>
              <w:t xml:space="preserve">Библиотечный фонд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D5">
            <w:pPr>
              <w:ind w:left="141.73228346456688" w:right="-47.716535433070675" w:firstLine="0"/>
              <w:rPr/>
            </w:pPr>
            <w:r w:rsidDel="00000000" w:rsidR="00000000" w:rsidRPr="00000000">
              <w:rPr>
                <w:rtl w:val="0"/>
              </w:rPr>
              <w:t xml:space="preserve">EL-004-00001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D6">
            <w:pPr>
              <w:ind w:left="141.73228346456688" w:right="291.4960629921262" w:firstLine="0"/>
              <w:rPr/>
            </w:pPr>
            <w:r w:rsidDel="00000000" w:rsidR="00000000" w:rsidRPr="00000000">
              <w:rPr>
                <w:rtl w:val="0"/>
              </w:rPr>
              <w:t xml:space="preserve">Электронная база данных "</w:t>
            </w:r>
            <w:hyperlink r:id="rId11">
              <w:r w:rsidDel="00000000" w:rsidR="00000000" w:rsidRPr="00000000">
                <w:rPr>
                  <w:rtl w:val="0"/>
                </w:rPr>
                <w:t xml:space="preserve">Polpred.com</w:t>
              </w:r>
            </w:hyperlink>
            <w:r w:rsidDel="00000000" w:rsidR="00000000" w:rsidRPr="00000000">
              <w:rPr>
                <w:rtl w:val="0"/>
              </w:rPr>
              <w:t xml:space="preserve">"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D7">
            <w:pPr>
              <w:ind w:left="141.73228346456688" w:right="-47.716535433070675" w:firstLine="0"/>
              <w:rPr/>
            </w:pPr>
            <w:r w:rsidDel="00000000" w:rsidR="00000000" w:rsidRPr="00000000">
              <w:rPr>
                <w:rtl w:val="0"/>
              </w:rPr>
              <w:t xml:space="preserve">Читатели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D8">
            <w:pPr>
              <w:ind w:left="141.73228346456688" w:right="-47.716535433070675" w:firstLine="0"/>
              <w:rPr/>
            </w:pPr>
            <w:r w:rsidDel="00000000" w:rsidR="00000000" w:rsidRPr="00000000">
              <w:rPr>
                <w:rtl w:val="0"/>
              </w:rPr>
              <w:t xml:space="preserve">AD-CN-000123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D9">
            <w:pPr>
              <w:ind w:left="141.73228346456688" w:right="291.4960629921262" w:firstLine="0"/>
              <w:rPr/>
            </w:pPr>
            <w:r w:rsidDel="00000000" w:rsidR="00000000" w:rsidRPr="00000000">
              <w:rPr>
                <w:rtl w:val="0"/>
              </w:rPr>
              <w:t xml:space="preserve">Петров Иван Сергеевич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DA">
            <w:pPr>
              <w:ind w:left="141.73228346456688" w:right="-47.716535433070675" w:firstLine="0"/>
              <w:rPr/>
            </w:pPr>
            <w:r w:rsidDel="00000000" w:rsidR="00000000" w:rsidRPr="00000000">
              <w:rPr>
                <w:rtl w:val="0"/>
              </w:rPr>
              <w:t xml:space="preserve">Читатели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DB">
            <w:pPr>
              <w:ind w:left="141.73228346456688" w:right="-47.716535433070675" w:firstLine="0"/>
              <w:rPr/>
            </w:pPr>
            <w:r w:rsidDel="00000000" w:rsidR="00000000" w:rsidRPr="00000000">
              <w:rPr>
                <w:rtl w:val="0"/>
              </w:rPr>
              <w:t xml:space="preserve">CH-FL1-000045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DC">
            <w:pPr>
              <w:ind w:left="141.73228346456688" w:right="291.4960629921262" w:firstLine="0"/>
              <w:rPr/>
            </w:pPr>
            <w:r w:rsidDel="00000000" w:rsidR="00000000" w:rsidRPr="00000000">
              <w:rPr>
                <w:rtl w:val="0"/>
              </w:rPr>
              <w:t xml:space="preserve">Сидорова Анна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DD">
            <w:pPr>
              <w:ind w:left="141.73228346456688" w:right="-47.716535433070675" w:firstLine="0"/>
              <w:rPr/>
            </w:pPr>
            <w:r w:rsidDel="00000000" w:rsidR="00000000" w:rsidRPr="00000000">
              <w:rPr>
                <w:rtl w:val="0"/>
              </w:rPr>
              <w:t xml:space="preserve">Читатели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DE">
            <w:pPr>
              <w:ind w:left="141.73228346456688" w:right="-47.716535433070675" w:firstLine="0"/>
              <w:rPr/>
            </w:pPr>
            <w:r w:rsidDel="00000000" w:rsidR="00000000" w:rsidRPr="00000000">
              <w:rPr>
                <w:rtl w:val="0"/>
              </w:rPr>
              <w:t xml:space="preserve">ST-CN-000087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DF">
            <w:pPr>
              <w:ind w:left="141.73228346456688" w:right="291.4960629921262" w:firstLine="0"/>
              <w:rPr/>
            </w:pPr>
            <w:r w:rsidDel="00000000" w:rsidR="00000000" w:rsidRPr="00000000">
              <w:rPr>
                <w:rtl w:val="0"/>
              </w:rPr>
              <w:t xml:space="preserve">Иванова Мария Петровна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E0">
            <w:pPr>
              <w:ind w:left="141.73228346456688" w:right="-47.716535433070675" w:firstLine="0"/>
              <w:rPr/>
            </w:pPr>
            <w:r w:rsidDel="00000000" w:rsidR="00000000" w:rsidRPr="00000000">
              <w:rPr>
                <w:rtl w:val="0"/>
              </w:rPr>
              <w:t xml:space="preserve">Места хранения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E1">
            <w:pPr>
              <w:ind w:left="141.73228346456688" w:right="-47.716535433070675" w:firstLine="0"/>
              <w:rPr/>
            </w:pPr>
            <w:r w:rsidDel="00000000" w:rsidR="00000000" w:rsidRPr="00000000">
              <w:rPr>
                <w:rtl w:val="0"/>
              </w:rPr>
              <w:t xml:space="preserve">AB-CN-015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E2">
            <w:pPr>
              <w:ind w:left="141.73228346456688" w:right="291.4960629921262" w:firstLine="0"/>
              <w:rPr/>
            </w:pPr>
            <w:r w:rsidDel="00000000" w:rsidR="00000000" w:rsidRPr="00000000">
              <w:rPr>
                <w:rtl w:val="0"/>
              </w:rPr>
              <w:t xml:space="preserve">Абонемент, центральный зал, стеллаж 15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E3">
            <w:pPr>
              <w:ind w:left="141.73228346456688" w:right="-47.716535433070675" w:firstLine="0"/>
              <w:rPr/>
            </w:pPr>
            <w:r w:rsidDel="00000000" w:rsidR="00000000" w:rsidRPr="00000000">
              <w:rPr>
                <w:rtl w:val="0"/>
              </w:rPr>
              <w:t xml:space="preserve">Места хранения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E4">
            <w:pPr>
              <w:ind w:left="141.73228346456688" w:right="-47.716535433070675" w:firstLine="0"/>
              <w:rPr/>
            </w:pPr>
            <w:r w:rsidDel="00000000" w:rsidR="00000000" w:rsidRPr="00000000">
              <w:rPr>
                <w:rtl w:val="0"/>
              </w:rPr>
              <w:t xml:space="preserve">RD-FL2-003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E5">
            <w:pPr>
              <w:ind w:left="141.73228346456688" w:right="291.4960629921262" w:firstLine="0"/>
              <w:rPr/>
            </w:pPr>
            <w:r w:rsidDel="00000000" w:rsidR="00000000" w:rsidRPr="00000000">
              <w:rPr>
                <w:rtl w:val="0"/>
              </w:rPr>
              <w:t xml:space="preserve">Читальный зал, филиал №2, стеллаж 3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E6">
            <w:pPr>
              <w:ind w:left="141.73228346456688" w:right="-47.716535433070675" w:firstLine="0"/>
              <w:rPr/>
            </w:pPr>
            <w:r w:rsidDel="00000000" w:rsidR="00000000" w:rsidRPr="00000000">
              <w:rPr>
                <w:rtl w:val="0"/>
              </w:rPr>
              <w:t xml:space="preserve">Места хранения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E7">
            <w:pPr>
              <w:ind w:left="141.73228346456688" w:right="-47.716535433070675" w:firstLine="0"/>
              <w:rPr/>
            </w:pPr>
            <w:r w:rsidDel="00000000" w:rsidR="00000000" w:rsidRPr="00000000">
              <w:rPr>
                <w:rtl w:val="0"/>
              </w:rPr>
              <w:t xml:space="preserve">ST-CN-101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E8">
            <w:pPr>
              <w:ind w:left="141.73228346456688" w:right="291.4960629921262" w:firstLine="0"/>
              <w:rPr/>
            </w:pPr>
            <w:r w:rsidDel="00000000" w:rsidR="00000000" w:rsidRPr="00000000">
              <w:rPr>
                <w:rtl w:val="0"/>
              </w:rPr>
              <w:t xml:space="preserve">Книгохранилище, секция 1, стеллаж 01</w:t>
            </w:r>
          </w:p>
        </w:tc>
      </w:tr>
    </w:tbl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Организационная диаграмма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Организационная структура Центральной Городской Библиотеки им. А. С. Пушкина имеет следующий вид:</w:t>
      </w:r>
    </w:p>
    <w:p w:rsidR="00000000" w:rsidDel="00000000" w:rsidP="00000000" w:rsidRDefault="00000000" w:rsidRPr="00000000" w14:paraId="000000EB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5687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Автоматизируемые бизнес-процессы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Краткое описание деятельности библиотеки.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Центральная Городская Библиотека им. А. С. Пушкина специализируется на комплектовании, хранении и предоставлении доступа к информационным ресурсам для широких слоев населения. Она обслуживает различные категории читателей — от школьников до научных работников, используя как традиционный бумажный фонд, так и электронные базы данных и ресурсы.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Комплектование фонда осуществляется на основе: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</w:pPr>
      <w:r w:rsidDel="00000000" w:rsidR="00000000" w:rsidRPr="00000000">
        <w:rPr>
          <w:rtl w:val="0"/>
        </w:rPr>
        <w:t xml:space="preserve">анализа читательского спроса (статистика запросов и книговыдачи, рекомендации отделов);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</w:pPr>
      <w:r w:rsidDel="00000000" w:rsidR="00000000" w:rsidRPr="00000000">
        <w:rPr>
          <w:rtl w:val="0"/>
        </w:rPr>
        <w:t xml:space="preserve">планов развития тематических коллекций;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</w:pPr>
      <w:r w:rsidDel="00000000" w:rsidR="00000000" w:rsidRPr="00000000">
        <w:rPr>
          <w:rtl w:val="0"/>
        </w:rPr>
        <w:t xml:space="preserve">бюджета, выделенного на закупку новой литературы и подписку.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Библиотека имеет централизованную структуру с главным зданием и сетью филиалов, что требует скоординированного управления единым фондом и обеспечения равного качества обслуживания читателей во всех подразделениях.</w:t>
      </w:r>
    </w:p>
    <w:p w:rsidR="00000000" w:rsidDel="00000000" w:rsidP="00000000" w:rsidRDefault="00000000" w:rsidRPr="00000000" w14:paraId="000000F6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Таблица бизнес-процессов.</w:t>
      </w:r>
    </w:p>
    <w:p w:rsidR="00000000" w:rsidDel="00000000" w:rsidP="00000000" w:rsidRDefault="00000000" w:rsidRPr="00000000" w14:paraId="000000F8">
      <w:pPr>
        <w:ind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35"/>
        <w:gridCol w:w="6300"/>
        <w:tblGridChange w:id="0">
          <w:tblGrid>
            <w:gridCol w:w="2835"/>
            <w:gridCol w:w="630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391.30434782608694" w:lineRule="auto"/>
              <w:ind w:left="141.73228346456688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Номер бизнес-процесса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391.30434782608694" w:lineRule="auto"/>
              <w:ind w:left="141.73228346456688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Название бизнес-процесса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391.30434782608694" w:lineRule="auto"/>
              <w:ind w:left="141.73228346456688" w:firstLine="0"/>
              <w:rPr/>
            </w:pPr>
            <w:r w:rsidDel="00000000" w:rsidR="00000000" w:rsidRPr="00000000">
              <w:rPr>
                <w:rtl w:val="0"/>
              </w:rPr>
              <w:t xml:space="preserve">1-Компл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line="391.30434782608694" w:lineRule="auto"/>
              <w:ind w:left="141.73228346456688" w:firstLine="0"/>
              <w:rPr/>
            </w:pPr>
            <w:r w:rsidDel="00000000" w:rsidR="00000000" w:rsidRPr="00000000">
              <w:rPr>
                <w:rtl w:val="0"/>
              </w:rPr>
              <w:t xml:space="preserve">Комплектование фонда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391.30434782608694" w:lineRule="auto"/>
              <w:ind w:left="141.73228346456688" w:firstLine="0"/>
              <w:rPr/>
            </w:pPr>
            <w:r w:rsidDel="00000000" w:rsidR="00000000" w:rsidRPr="00000000">
              <w:rPr>
                <w:rtl w:val="0"/>
              </w:rPr>
              <w:t xml:space="preserve">2-Учет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line="391.30434782608694" w:lineRule="auto"/>
              <w:ind w:left="141.73228346456688" w:firstLine="0"/>
              <w:rPr/>
            </w:pPr>
            <w:r w:rsidDel="00000000" w:rsidR="00000000" w:rsidRPr="00000000">
              <w:rPr>
                <w:rtl w:val="0"/>
              </w:rPr>
              <w:t xml:space="preserve">Учет и обработка фонда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391.30434782608694" w:lineRule="auto"/>
              <w:ind w:left="141.73228346456688" w:firstLine="0"/>
              <w:rPr/>
            </w:pPr>
            <w:r w:rsidDel="00000000" w:rsidR="00000000" w:rsidRPr="00000000">
              <w:rPr>
                <w:rtl w:val="0"/>
              </w:rPr>
              <w:t xml:space="preserve">3-Обсл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391.30434782608694" w:lineRule="auto"/>
              <w:ind w:left="141.73228346456688" w:firstLine="0"/>
              <w:rPr/>
            </w:pPr>
            <w:r w:rsidDel="00000000" w:rsidR="00000000" w:rsidRPr="00000000">
              <w:rPr>
                <w:rtl w:val="0"/>
              </w:rPr>
              <w:t xml:space="preserve">Обслуживание читателей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391.30434782608694" w:lineRule="auto"/>
              <w:ind w:left="141.73228346456688" w:firstLine="0"/>
              <w:rPr/>
            </w:pPr>
            <w:r w:rsidDel="00000000" w:rsidR="00000000" w:rsidRPr="00000000">
              <w:rPr>
                <w:rtl w:val="0"/>
              </w:rPr>
              <w:t xml:space="preserve">4-Поиск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391.30434782608694" w:lineRule="auto"/>
              <w:ind w:left="141.73228346456688" w:firstLine="0"/>
              <w:rPr/>
            </w:pPr>
            <w:r w:rsidDel="00000000" w:rsidR="00000000" w:rsidRPr="00000000">
              <w:rPr>
                <w:rtl w:val="0"/>
              </w:rPr>
              <w:t xml:space="preserve">Справочно-поисковая деятельность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391.30434782608694" w:lineRule="auto"/>
              <w:ind w:left="141.73228346456688" w:firstLine="0"/>
              <w:rPr/>
            </w:pPr>
            <w:r w:rsidDel="00000000" w:rsidR="00000000" w:rsidRPr="00000000">
              <w:rPr>
                <w:rtl w:val="0"/>
              </w:rPr>
              <w:t xml:space="preserve">5-Меропр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391.30434782608694" w:lineRule="auto"/>
              <w:ind w:left="141.73228346456688" w:firstLine="0"/>
              <w:rPr/>
            </w:pPr>
            <w:r w:rsidDel="00000000" w:rsidR="00000000" w:rsidRPr="00000000">
              <w:rPr>
                <w:rtl w:val="0"/>
              </w:rPr>
              <w:t xml:space="preserve">Организация мероприятий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391.30434782608694" w:lineRule="auto"/>
              <w:ind w:left="141.73228346456688" w:firstLine="0"/>
              <w:rPr/>
            </w:pPr>
            <w:r w:rsidDel="00000000" w:rsidR="00000000" w:rsidRPr="00000000">
              <w:rPr>
                <w:rtl w:val="0"/>
              </w:rPr>
              <w:t xml:space="preserve">6-Отч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391.30434782608694" w:lineRule="auto"/>
              <w:ind w:left="141.73228346456688" w:right="424.9606299212604" w:firstLine="0"/>
              <w:rPr/>
            </w:pPr>
            <w:r w:rsidDel="00000000" w:rsidR="00000000" w:rsidRPr="00000000">
              <w:rPr>
                <w:rtl w:val="0"/>
              </w:rPr>
              <w:t xml:space="preserve">Формирование отчетности и аналитика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Для упрощения моделирования и повышения эффективности объединяем процессы: «Комплектование фонда» (1-Компл) и «Учет и обработка фонда» (2-Учет) в единый сквозной бизнес-процесс: «Формирование и учет библиотечного фонда» (1-Компл_Учет). Оба процесса выполняются в тесной связке отделами комплектования и обработки, следуют друг за другом и используют единые данные, что исключает дублирование операций и повышает целостность информации.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17.3228346456694" w:right="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Use-case диаграмма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729923" cy="6491288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9923" cy="6491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2"/>
        </w:numPr>
        <w:ind w:left="1417.3228346456694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Sequence-диаграмма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241300</wp:posOffset>
            </wp:positionH>
            <wp:positionV relativeFrom="paragraph">
              <wp:posOffset>368300</wp:posOffset>
            </wp:positionV>
            <wp:extent cx="5731200" cy="5943600"/>
            <wp:effectExtent b="0" l="0" r="0" t="0"/>
            <wp:wrapNone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43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E">
      <w:pPr>
        <w:ind w:left="1417.3228346456694" w:firstLine="0"/>
        <w:jc w:val="center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ind w:left="1417.3228346456694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53976</wp:posOffset>
            </wp:positionH>
            <wp:positionV relativeFrom="paragraph">
              <wp:posOffset>114300</wp:posOffset>
            </wp:positionV>
            <wp:extent cx="5731200" cy="7124700"/>
            <wp:effectExtent b="0" l="0" r="0" t="0"/>
            <wp:wrapNone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124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0">
      <w:pPr>
        <w:ind w:left="1417.3228346456694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ind w:left="1417.3228346456694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ind w:left="1417.3228346456694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ind w:left="1417.3228346456694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ind w:left="1417.3228346456694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ind w:left="1417.3228346456694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ind w:left="1417.3228346456694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ind w:left="1417.3228346456694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ind w:left="1417.3228346456694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ind w:left="1417.3228346456694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ind w:left="1417.3228346456694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ind w:left="1417.3228346456694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ind w:left="1417.3228346456694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ind w:left="1417.3228346456694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ind w:left="1417.3228346456694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ind w:left="1417.3228346456694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ind w:left="1417.3228346456694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ind w:left="1417.3228346456694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ind w:left="1417.3228346456694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ind w:left="1417.3228346456694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ind w:left="1417.3228346456694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ind w:left="1417.3228346456694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ind w:left="1417.3228346456694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ind w:left="1417.3228346456694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ind w:left="1417.3228346456694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ind w:left="1417.3228346456694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ind w:left="1417.3228346456694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238125</wp:posOffset>
            </wp:positionH>
            <wp:positionV relativeFrom="paragraph">
              <wp:posOffset>114300</wp:posOffset>
            </wp:positionV>
            <wp:extent cx="5486400" cy="8477250"/>
            <wp:effectExtent b="0" l="0" r="0" t="0"/>
            <wp:wrapNone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477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D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-47624</wp:posOffset>
            </wp:positionH>
            <wp:positionV relativeFrom="paragraph">
              <wp:posOffset>114300</wp:posOffset>
            </wp:positionV>
            <wp:extent cx="5362263" cy="9442450"/>
            <wp:effectExtent b="0" l="0" r="0" t="0"/>
            <wp:wrapNone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2263" cy="9442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A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305425" cy="8467725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8467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numPr>
          <w:ilvl w:val="0"/>
          <w:numId w:val="2"/>
        </w:numPr>
        <w:ind w:left="1417.3228346456694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Communic-диаграмма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-539749</wp:posOffset>
            </wp:positionH>
            <wp:positionV relativeFrom="paragraph">
              <wp:posOffset>260350</wp:posOffset>
            </wp:positionV>
            <wp:extent cx="6605401" cy="746125"/>
            <wp:effectExtent b="0" l="0" r="0" t="0"/>
            <wp:wrapNone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05401" cy="746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9">
      <w:pPr>
        <w:ind w:left="1417.3228346456694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ind w:left="1417.3228346456694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ind w:left="1417.3228346456694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ind w:left="1417.3228346456694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numPr>
          <w:ilvl w:val="0"/>
          <w:numId w:val="2"/>
        </w:numPr>
        <w:ind w:left="1417.3228346456694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Class-диаграмма</w:t>
      </w:r>
    </w:p>
    <w:p w:rsidR="00000000" w:rsidDel="00000000" w:rsidP="00000000" w:rsidRDefault="00000000" w:rsidRPr="00000000" w14:paraId="0000016E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762000</wp:posOffset>
            </wp:positionH>
            <wp:positionV relativeFrom="page">
              <wp:posOffset>2916399</wp:posOffset>
            </wp:positionV>
            <wp:extent cx="5731200" cy="5422900"/>
            <wp:effectExtent b="0" l="0" r="0" t="0"/>
            <wp:wrapNone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22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ind w:left="1417.3228346456694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ind w:left="1417.3228346456694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ind w:left="1417.3228346456694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ind w:left="1417.3228346456694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ind w:left="1417.3228346456694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ind w:left="1417.3228346456694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ind w:left="1417.3228346456694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ind w:left="1417.3228346456694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ind w:left="1417.3228346456694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ind w:left="1417.3228346456694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ind w:left="1417.3228346456694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ind w:left="1417.3228346456694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ind w:left="1417.3228346456694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ind w:left="1417.3228346456694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ind w:left="1417.3228346456694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ind w:left="1417.3228346456694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ind w:left="1417.3228346456694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ind w:left="1417.3228346456694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ind w:left="1417.3228346456694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ind w:left="1417.3228346456694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ind w:left="1417.3228346456694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ind w:left="1417.3228346456694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numPr>
          <w:ilvl w:val="0"/>
          <w:numId w:val="2"/>
        </w:numPr>
        <w:ind w:left="1417.3228346456694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ctivity</w:t>
      </w:r>
      <w:r w:rsidDel="00000000" w:rsidR="00000000" w:rsidRPr="00000000">
        <w:rPr>
          <w:b w:val="1"/>
          <w:bCs w:val="1"/>
          <w:rtl w:val="0"/>
        </w:rPr>
        <w:t xml:space="preserve">-диаграмма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657225</wp:posOffset>
            </wp:positionH>
            <wp:positionV relativeFrom="paragraph">
              <wp:posOffset>337133</wp:posOffset>
            </wp:positionV>
            <wp:extent cx="2530139" cy="8863200"/>
            <wp:effectExtent b="0" l="0" r="0" t="0"/>
            <wp:wrapNone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0139" cy="8863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6">
      <w:pPr>
        <w:ind w:left="1417.3228346456694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ind w:left="1417.3228346456694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ind w:left="1417.3228346456694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ind w:left="1417.3228346456694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ind w:left="1417.3228346456694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ind w:left="1417.3228346456694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ind w:left="1417.3228346456694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ind w:left="1417.3228346456694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ind w:left="1417.3228346456694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ind w:left="1417.3228346456694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ind w:left="1417.3228346456694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ind w:left="1417.3228346456694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ind w:left="1417.3228346456694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ind w:left="1417.3228346456694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ind w:left="1417.3228346456694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ind w:left="1417.3228346456694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ind w:left="1417.3228346456694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ind w:left="1417.3228346456694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ind w:left="1417.3228346456694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ind w:left="1417.3228346456694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ind w:left="1417.3228346456694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ind w:left="1417.3228346456694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ind w:left="1417.3228346456694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ind w:left="1417.3228346456694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ind w:left="1417.3228346456694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ind w:left="1417.3228346456694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ind w:left="1417.3228346456694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numPr>
          <w:ilvl w:val="0"/>
          <w:numId w:val="2"/>
        </w:numPr>
        <w:ind w:left="1417.3228346456694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State-диаграмма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-114299</wp:posOffset>
            </wp:positionH>
            <wp:positionV relativeFrom="paragraph">
              <wp:posOffset>276225</wp:posOffset>
            </wp:positionV>
            <wp:extent cx="5731200" cy="4191000"/>
            <wp:effectExtent b="0" l="0" r="0" t="0"/>
            <wp:wrapNone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A3">
      <w:pPr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numPr>
          <w:ilvl w:val="0"/>
          <w:numId w:val="2"/>
        </w:numPr>
        <w:ind w:left="1417.3228346456694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</w:t>
      </w:r>
      <w:r w:rsidDel="00000000" w:rsidR="00000000" w:rsidRPr="00000000">
        <w:rPr>
          <w:b w:val="1"/>
          <w:bCs w:val="1"/>
          <w:rtl w:val="0"/>
        </w:rPr>
        <w:t xml:space="preserve">-диаграмма</w:t>
      </w:r>
    </w:p>
    <w:p w:rsidR="00000000" w:rsidDel="00000000" w:rsidP="00000000" w:rsidRDefault="00000000" w:rsidRPr="00000000" w14:paraId="000001B2">
      <w:pPr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66676</wp:posOffset>
            </wp:positionH>
            <wp:positionV relativeFrom="paragraph">
              <wp:posOffset>380740</wp:posOffset>
            </wp:positionV>
            <wp:extent cx="5731200" cy="3429000"/>
            <wp:effectExtent b="0" l="0" r="0" t="0"/>
            <wp:wrapNone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B3">
      <w:pPr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numPr>
          <w:ilvl w:val="0"/>
          <w:numId w:val="2"/>
        </w:numPr>
        <w:ind w:left="1417.3228346456694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Deployment-диаграмма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285750</wp:posOffset>
            </wp:positionV>
            <wp:extent cx="5731200" cy="4165600"/>
            <wp:effectExtent b="0" l="0" r="0" t="0"/>
            <wp:wrapNone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65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C0">
      <w:pPr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1417.3228346456694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sz w:val="28"/>
        <w:szCs w:val="28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360" w:lineRule="auto"/>
        <w:ind w:firstLine="72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cPr>
      <w:shd w:fill="151517" w:val="clear"/>
    </w:tc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11" Type="http://schemas.openxmlformats.org/officeDocument/2006/relationships/hyperlink" Target="https://polpred.com/" TargetMode="External"/><Relationship Id="rId22" Type="http://schemas.openxmlformats.org/officeDocument/2006/relationships/image" Target="media/image10.png"/><Relationship Id="rId10" Type="http://schemas.openxmlformats.org/officeDocument/2006/relationships/hyperlink" Target="https://mailto:a.zhukovsky@pushkin-library.ru/" TargetMode="External"/><Relationship Id="rId21" Type="http://schemas.openxmlformats.org/officeDocument/2006/relationships/image" Target="media/image1.png"/><Relationship Id="rId13" Type="http://schemas.openxmlformats.org/officeDocument/2006/relationships/image" Target="media/image4.png"/><Relationship Id="rId24" Type="http://schemas.openxmlformats.org/officeDocument/2006/relationships/image" Target="media/image11.png"/><Relationship Id="rId12" Type="http://schemas.openxmlformats.org/officeDocument/2006/relationships/image" Target="media/image6.png"/><Relationship Id="rId23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ailto:e.orlova@pushkin-library.ru/" TargetMode="External"/><Relationship Id="rId15" Type="http://schemas.openxmlformats.org/officeDocument/2006/relationships/image" Target="media/image8.png"/><Relationship Id="rId14" Type="http://schemas.openxmlformats.org/officeDocument/2006/relationships/image" Target="media/image5.png"/><Relationship Id="rId17" Type="http://schemas.openxmlformats.org/officeDocument/2006/relationships/image" Target="media/image7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image" Target="media/image2.png"/><Relationship Id="rId6" Type="http://schemas.openxmlformats.org/officeDocument/2006/relationships/hyperlink" Target="https://mailto:info@pushkin-library.ru/" TargetMode="External"/><Relationship Id="rId18" Type="http://schemas.openxmlformats.org/officeDocument/2006/relationships/image" Target="media/image9.png"/><Relationship Id="rId7" Type="http://schemas.openxmlformats.org/officeDocument/2006/relationships/hyperlink" Target="https://mailto:o.smirnova@pushkin-library.ru/" TargetMode="External"/><Relationship Id="rId8" Type="http://schemas.openxmlformats.org/officeDocument/2006/relationships/hyperlink" Target="https://mailto:d.kovalev@pushkin-library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