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0909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Система автономного дымового пожарного извещателя (датчика)</w:t>
      </w:r>
    </w:p>
    <w:p w14:paraId="733F247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Автономный дымовой пожарный извещатель — это самостоятельное устройство, объединяющее в одном корпусе дымовой датчик, звуковой оповещатель (сирену), световой индикатор и источник питания (батарею). Принцип его работы основан на оптико-электронном методе обнаружения дыма.</w:t>
      </w:r>
    </w:p>
    <w:p w14:paraId="2AEB7594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Схемы, фото</w:t>
      </w:r>
    </w:p>
    <w:p w14:paraId="11A338DF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sz w:val="28"/>
        </w:rPr>
      </w:pPr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65550" cy="2771775"/>
            <wp:effectExtent l="0" t="0" r="13970" b="1905"/>
            <wp:docPr id="8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311FDD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34870" cy="1833245"/>
            <wp:effectExtent l="0" t="0" r="1397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rcRect t="3334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10105" cy="1799590"/>
            <wp:effectExtent l="0" t="0" r="8255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131570" cy="1844040"/>
            <wp:effectExtent l="0" t="0" r="1143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rcRect l="15266" t="8617" r="26726" b="9122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A3E1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Устройство оптической дымовой камеры</w:t>
      </w:r>
    </w:p>
    <w:p w14:paraId="0370E7F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2816860" cy="1689100"/>
            <wp:effectExtent l="0" t="0" r="2540" b="2540"/>
            <wp:docPr id="4" name="Изображение 4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age (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2183130" cy="2183130"/>
            <wp:effectExtent l="0" t="0" r="11430" b="11430"/>
            <wp:docPr id="5" name="Изображение 5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age (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D3E1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ru-RU"/>
        </w:rPr>
        <w:t>Схема внутреннего устройства</w:t>
      </w:r>
    </w:p>
    <w:p w14:paraId="101AA22A">
      <w:pPr>
        <w:numPr>
          <w:ilvl w:val="0"/>
          <w:numId w:val="0"/>
        </w:numPr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54370" cy="1017270"/>
            <wp:effectExtent l="0" t="0" r="6350" b="3810"/>
            <wp:docPr id="7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017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72E11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Структурная схема</w:t>
      </w:r>
    </w:p>
    <w:p w14:paraId="0BE8D463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</w:p>
    <w:p w14:paraId="42226443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lang w:val="ru-RU"/>
        </w:rPr>
      </w:pPr>
    </w:p>
    <w:p w14:paraId="51270DC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</w:p>
    <w:p w14:paraId="6E0278F1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Состав и функции элементов системы</w:t>
      </w:r>
    </w:p>
    <w:p w14:paraId="6429EA5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sz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5372"/>
      </w:tblGrid>
      <w:tr w14:paraId="58A6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1E51A71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Корпус</w:t>
            </w:r>
          </w:p>
        </w:tc>
        <w:tc>
          <w:tcPr>
            <w:tcW w:w="5372" w:type="dxa"/>
          </w:tcPr>
          <w:p w14:paraId="1B9F2AD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Пластиковый корпус с дымозаборной решеткой, защищающий внутренние компоненты от пыли и механических повреждений. Форма (часто круглая) способствует свободному проникновению дыма в камеру.</w:t>
            </w:r>
          </w:p>
        </w:tc>
      </w:tr>
      <w:tr w14:paraId="29A9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757499D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Оптическая дымовая камера</w:t>
            </w:r>
          </w:p>
        </w:tc>
        <w:tc>
          <w:tcPr>
            <w:tcW w:w="5372" w:type="dxa"/>
          </w:tcPr>
          <w:p w14:paraId="0BAE0E7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Основной чувствительный элемент. Темная лабиринтообразная камера, внутри которой размещены излучатель и приемник. Конструкция лабиринта предотвращает попадание прямого света и пыли на фотодиод, минимизируя ложные срабатывания.</w:t>
            </w:r>
          </w:p>
        </w:tc>
      </w:tr>
      <w:tr w14:paraId="5A6F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1854A45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Оптический излучатель (ИК-светодиод)</w:t>
            </w:r>
          </w:p>
        </w:tc>
        <w:tc>
          <w:tcPr>
            <w:tcW w:w="5372" w:type="dxa"/>
          </w:tcPr>
          <w:p w14:paraId="03178CD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Генерирует луч инфракрасного света, направленный в область камеры. Питается короткими импульсами от контроллера для экономии энергии.</w:t>
            </w:r>
          </w:p>
        </w:tc>
      </w:tr>
      <w:tr w14:paraId="6645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4CFD48B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Оптический приемник (фотодиод/фототранзистор)</w:t>
            </w:r>
          </w:p>
        </w:tc>
        <w:tc>
          <w:tcPr>
            <w:tcW w:w="5372" w:type="dxa"/>
          </w:tcPr>
          <w:p w14:paraId="47C7A5A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Преобразует рассеянный на частицах дыма свет в электрический ток. Является ключевым преобразователем "дым -&gt; сигнал".</w:t>
            </w:r>
          </w:p>
        </w:tc>
      </w:tr>
      <w:tr w14:paraId="6E604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4F0A82F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Плата контроллера (микросхема)</w:t>
            </w:r>
          </w:p>
        </w:tc>
        <w:tc>
          <w:tcPr>
            <w:tcW w:w="5372" w:type="dxa"/>
          </w:tcPr>
          <w:p w14:paraId="5D90810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"Мозг" извещателя. Обрабатывает сигнал с фотоприемника, реализует алгоритм обнаружения (порог, задержка), управляет сиреной, индикаторами, выполняет тестирование и контролирует напряжение батареи.</w:t>
            </w:r>
          </w:p>
        </w:tc>
      </w:tr>
      <w:tr w14:paraId="431A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5649AE5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Звуковой оповещатель (пьезоизлучатель)</w:t>
            </w:r>
          </w:p>
        </w:tc>
        <w:tc>
          <w:tcPr>
            <w:tcW w:w="5372" w:type="dxa"/>
          </w:tcPr>
          <w:p w14:paraId="116497B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Мощная сирена для подачи тонального звукового сигнала тревоги. Потребляет значительный ток в момент срабатывания.</w:t>
            </w:r>
          </w:p>
        </w:tc>
      </w:tr>
      <w:tr w14:paraId="04165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4700EE5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Световые индикаторы</w:t>
            </w:r>
          </w:p>
        </w:tc>
        <w:tc>
          <w:tcPr>
            <w:tcW w:w="5372" w:type="dxa"/>
          </w:tcPr>
          <w:p w14:paraId="4464830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Светодиоды: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• Зеленый/красный (мигающий) – индикация режима "Дежурства"/"Норма".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• Красный (постоянный/мигающий) – индикация "Тревога" или "Разряд батареи".</w:t>
            </w:r>
          </w:p>
        </w:tc>
      </w:tr>
      <w:tr w14:paraId="0BCB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5B7C91C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Кнопка «Тест»</w:t>
            </w:r>
          </w:p>
        </w:tc>
        <w:tc>
          <w:tcPr>
            <w:tcW w:w="5372" w:type="dxa"/>
          </w:tcPr>
          <w:p w14:paraId="42A7B4A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Механическая кнопка для ручной проверки работоспособности. При нажатии имитирует задымление (обычно заслоняя светодиод) или дает команду контроллеру запустить тестовый сигнал сирены.</w:t>
            </w:r>
          </w:p>
        </w:tc>
      </w:tr>
      <w:tr w14:paraId="3CD2E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7177804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  <w:t>Источник питания (батарея)</w:t>
            </w:r>
          </w:p>
        </w:tc>
        <w:tc>
          <w:tcPr>
            <w:tcW w:w="5372" w:type="dxa"/>
          </w:tcPr>
          <w:p w14:paraId="2C9CC13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</w:rPr>
              <w:t>Автономный источник энергии, чаще всего литиевая батарея 9В типа "Крона" или 3В типа "CR123A". Обеспечивает работу прибора до 1-3 лет.</w:t>
            </w:r>
          </w:p>
        </w:tc>
      </w:tr>
    </w:tbl>
    <w:p w14:paraId="450C6DB3"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  <w:b/>
          <w:sz w:val="28"/>
        </w:rPr>
      </w:pPr>
    </w:p>
    <w:p w14:paraId="1D11E14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Динамика системы</w:t>
      </w:r>
    </w:p>
    <w:p w14:paraId="2B4F7D8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Динамика процесса срабатывания описывается изменением уровня задымленности в камере и реакцией электронной схемы.</w:t>
      </w:r>
    </w:p>
    <w:p w14:paraId="77048DA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70BB517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  <w:vertAlign w:val="baseline"/>
          <w:lang w:val="ru-RU"/>
        </w:rPr>
        <w:t>Ключевые этапы:</w:t>
      </w:r>
    </w:p>
    <w:p w14:paraId="0186B87D">
      <w:pPr>
        <w:numPr>
          <w:ilvl w:val="0"/>
          <w:numId w:val="2"/>
        </w:numPr>
        <w:spacing w:line="360" w:lineRule="auto"/>
        <w:ind w:left="420" w:left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Поступление дыма в камеру. Скорость зависит от конвекционных потоков, расположения извещателя и типа пожара.</w:t>
      </w:r>
    </w:p>
    <w:p w14:paraId="1C0168A0">
      <w:pPr>
        <w:numPr>
          <w:ilvl w:val="0"/>
          <w:numId w:val="2"/>
        </w:numPr>
        <w:spacing w:line="360" w:lineRule="auto"/>
        <w:ind w:left="42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Рассеяние света и рост сигнала фотодиода. Ток фотодиода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ph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(t)</m:t>
        </m:r>
      </m:oMath>
      <w:r>
        <w:rPr>
          <w:rFonts w:hint="default" w:hAnsi="Cambria Math" w:cs="Times New Roman"/>
          <w:b w:val="0"/>
          <w:bCs/>
          <w:i w:val="0"/>
          <w:sz w:val="24"/>
          <w:szCs w:val="24"/>
          <w:vertAlign w:val="baseline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начинает возрастать пропорционально концентрации дыма 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C(t)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:</w:t>
      </w:r>
    </w:p>
    <w:p w14:paraId="183381ED">
      <w:pPr>
        <w:numPr>
          <w:ilvl w:val="0"/>
          <w:numId w:val="0"/>
        </w:numPr>
        <w:spacing w:line="360" w:lineRule="auto"/>
        <w:ind w:left="420" w:leftChars="0"/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ph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(t)</m:t>
        </m:r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 w:bidi="ar-SA"/>
          </w:rPr>
          <m:t>≈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k</m:t>
        </m:r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 w:bidi="ar-SA"/>
          </w:rPr>
          <m:t>⋅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C(t)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, где 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k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— коэффициент чувствительности.</w:t>
      </w:r>
    </w:p>
    <w:p w14:paraId="24834839">
      <w:pPr>
        <w:numPr>
          <w:ilvl w:val="0"/>
          <w:numId w:val="2"/>
        </w:numPr>
        <w:spacing w:line="360" w:lineRule="auto"/>
        <w:ind w:left="420" w:leftChars="0" w:firstLine="0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Обработка сигнала контроллером. Контроллер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>отцифровывает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 сигнал и применяет к нему алгоритм. Простейшая модель — сравнение с порогом 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ru-RU" w:eastAsia="zh-CN" w:bidi="ar-SA"/>
              </w:rPr>
              <m:t>порог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ub>
        </m:sSub>
      </m:oMath>
      <w:r>
        <w:rPr>
          <w:rFonts w:hint="default" w:ascii="Times New Roman" w:hAnsi="Cambria Math" w:cs="Times New Roman"/>
          <w:b w:val="0"/>
          <w:bCs/>
          <w:i w:val="0"/>
          <w:sz w:val="24"/>
          <w:szCs w:val="24"/>
          <w:vertAlign w:val="baseline"/>
          <w:lang w:val="ru-RU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с учётом временной задержки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baseline"/>
            <w:lang w:val="ru-RU"/>
          </w:rPr>
          <m:t>Δ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t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для фильтрации помех.</w:t>
      </w:r>
    </w:p>
    <w:p w14:paraId="7E00298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78DA57B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  <w:vertAlign w:val="baseline"/>
          <w:lang w:val="ru-RU"/>
        </w:rPr>
        <w:t>Условие перехода в тревогу:</w:t>
      </w:r>
    </w:p>
    <w:p w14:paraId="7860B5C8">
      <w:pPr>
        <w:numPr>
          <w:ilvl w:val="0"/>
          <w:numId w:val="0"/>
        </w:numPr>
        <w:spacing w:line="360" w:lineRule="auto"/>
        <w:jc w:val="both"/>
        <w:rPr>
          <w:rFonts w:hint="default" w:hAnsi="Cambria Math" w:cs="Times New Roman"/>
          <w:b w:val="0"/>
          <w:bCs/>
          <w:i w:val="0"/>
          <w:sz w:val="24"/>
          <w:szCs w:val="24"/>
          <w:vertAlign w:val="baseline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1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t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t−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t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t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bidi="ar-SA"/>
                    </w:rPr>
                    <m:t>I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bidi="ar-SA"/>
                    </w:rPr>
                    <m:t>ph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(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τ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)d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vertAlign w:val="baseline"/>
                  <w:lang w:val="en-US" w:bidi="ar-SA"/>
                </w:rPr>
                <m:t>τ≥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bidi="ar-SA"/>
                    </w:rPr>
                    <m:t>I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ru-RU" w:bidi="ar-SA"/>
                    </w:rPr>
                    <m:t>порог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 w:bidi="ar-SA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 w:bidi="ar-SA"/>
                </w:rPr>
              </m:ctrlPr>
            </m:e>
          </m:nary>
        </m:oMath>
      </m:oMathPara>
    </w:p>
    <w:p w14:paraId="5FAD80F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Это означает, что средний сигнал за последний интервал времени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baseline"/>
            <w:lang w:val="ru-RU"/>
          </w:rPr>
          <m:t>Δ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t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(обычно 10-30 секунд) должен превысить порог. Это защищает от кратковременных помех (пыль, пар).</w:t>
      </w:r>
    </w:p>
    <w:p w14:paraId="59BDC50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После выполнения условия контроллер подаёт питание на сирену практически мгновенно.</w:t>
      </w:r>
    </w:p>
    <w:p w14:paraId="203725B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5C7CF9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color w:val="0F1115"/>
          <w:sz w:val="28"/>
          <w:szCs w:val="24"/>
          <w:shd w:val="clear" w:color="auto" w:fill="FFFFFF"/>
        </w:rPr>
        <w:t>Передаточные функции элементов</w:t>
      </w:r>
    </w:p>
    <w:p w14:paraId="2678F94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Основным динамическим звеном является цепь </w:t>
      </w:r>
      <w:r>
        <w:rPr>
          <w:rFonts w:hint="default" w:ascii="Times New Roman" w:hAnsi="Times New Roman" w:cs="Times New Roman"/>
          <w:b w:val="0"/>
          <w:bCs/>
          <w:i/>
          <w:iCs/>
          <w:sz w:val="24"/>
          <w:szCs w:val="24"/>
          <w:vertAlign w:val="baseline"/>
          <w:lang w:val="ru-RU"/>
        </w:rPr>
        <w:t>«Концентрация дыма -&gt; Сигнал фотодиода»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. Ее можно смоделировать как апериодическое звено первого порядка, учитывающее инерционность заполнения камеры дымом и время отклика электроники:</w:t>
      </w:r>
    </w:p>
    <w:p w14:paraId="3C0C107D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</w:pPr>
      <m:oMathPara>
        <m:oMath>
          <m:r>
            <m:rPr/>
            <w:rPr>
              <w:rFonts w:hint="default" w:ascii="Cambria Math" w:hAnsi="Cambria Math" w:cs="Times New Roman"/>
              <w:sz w:val="24"/>
              <w:szCs w:val="24"/>
              <w:vertAlign w:val="baseline"/>
              <w:lang w:val="en-US" w:eastAsia="zh-CN" w:bidi="ar-SA"/>
            </w:rPr>
            <m:t>W(s)=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 w:bidi="ar-SA"/>
                    </w:rPr>
                    <m:t>ph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eastAsia="zh-CN" w:bidi="ar-SA"/>
                </w:rPr>
                <m:t>(s)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eastAsia="zh-CN" w:bidi="ar-SA"/>
                </w:rPr>
                <m:t>C(s)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4"/>
              <w:szCs w:val="24"/>
              <w:vertAlign w:val="baseline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 w:eastAsia="zh-CN" w:bidi="ar-SA"/>
                </w:rPr>
                <m:t>+1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sz w:val="24"/>
                  <w:szCs w:val="24"/>
                  <w:vertAlign w:val="baseline"/>
                  <w:lang w:val="en-US" w:eastAsia="zh-CN" w:bidi="ar-SA"/>
                </w:rPr>
              </m:ctrlPr>
            </m:den>
          </m:f>
        </m:oMath>
      </m:oMathPara>
    </w:p>
    <w:p w14:paraId="1BF71B3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Где:</w:t>
      </w:r>
    </w:p>
    <w:p w14:paraId="4FC0309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 w:bidi="ar-SA"/>
              </w:rPr>
              <m:t>ph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sz w:val="24"/>
                <w:szCs w:val="24"/>
                <w:vertAlign w:val="baseli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(s)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— преобразованный по Лапласу выходной сигнал (ток фотодиода).</w:t>
      </w:r>
    </w:p>
    <w:p w14:paraId="41B5072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C(s)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— преобразованная по Лапласу входная величина (концентрация дыма у входа в камеру).</w:t>
      </w:r>
    </w:p>
    <w:p w14:paraId="7D40797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K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— коэффициент усиления (чувствительности), зависящий от мощности излучателя, чувствительности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>приёмника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 и геометрии камеры [мкА/(мг/м³)].</w:t>
      </w:r>
    </w:p>
    <w:p w14:paraId="6127F62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0B77977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17CAA9D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T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 — постоянная времени системы [с]. Определяет, насколько быстро показания датчика отслеживают реальное изменение задымленности. Зависит от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>объёма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 xml:space="preserve"> камеры и скорости воздушного потока через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>неё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.</w:t>
      </w:r>
    </w:p>
    <w:p w14:paraId="3C651F5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 w:bidi="ar-SA"/>
          </w:rPr>
          <m:t>s</m:t>
        </m:r>
      </m:oMath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 — комплексная переменная Лапласа.</w:t>
      </w:r>
    </w:p>
    <w:p w14:paraId="20CBA7E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154DC7A7">
      <w:pPr>
        <w:numPr>
          <w:ilvl w:val="0"/>
          <w:numId w:val="0"/>
        </w:numPr>
        <w:tabs>
          <w:tab w:val="left" w:pos="-20"/>
          <w:tab w:val="left" w:pos="600"/>
        </w:tabs>
        <w:spacing w:line="360" w:lineRule="auto"/>
        <w:ind w:left="0" w:leftChars="0" w:firstLine="600" w:firstLineChars="250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Пороговый элемент (контроллер) является нелинейным звеном и формально имеет передаточную функцию:</w:t>
      </w:r>
    </w:p>
    <w:p w14:paraId="2AFCAD1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ru-RU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/>
                </w:rPr>
                <m:t>U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/>
                </w:rPr>
                <m:t>out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vertAlign w:val="baseline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/>
                    </w:rPr>
                    <m:t xml:space="preserve">0,        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ru-RU"/>
                    </w:rPr>
                    <m:t xml:space="preserve">если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Cs/>
                          <w:i w:val="0"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 w:val="0"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ph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 w:val="0"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vertAlign w:val="baseline"/>
                      <w:lang w:val="ru-RU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ru-RU"/>
                        </w:rPr>
                        <m:t>порог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ru-RU"/>
                    </w:rPr>
                    <m:t xml:space="preserve"> 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sz w:val="24"/>
                          <w:szCs w:val="24"/>
                          <w:vertAlign w:val="baseline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U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sz w:val="24"/>
                          <w:szCs w:val="24"/>
                          <w:vertAlign w:val="baseline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ru-RU"/>
                        </w:rPr>
                        <m:t>пит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/>
                          <w:sz w:val="24"/>
                          <w:szCs w:val="24"/>
                          <w:vertAlign w:val="baseline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/>
                    </w:rPr>
                    <m:t xml:space="preserve"> , 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ru-RU"/>
                    </w:rPr>
                    <m:t>если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vertAlign w:val="baseline"/>
                      <w:lang w:val="en-US"/>
                    </w:rPr>
                    <m:t xml:space="preserve">  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Cs/>
                          <w:i w:val="0"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 w:val="0"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ph</m:t>
                      </m:r>
                      <m:ctrlPr>
                        <w:rPr>
                          <w:rFonts w:hint="default" w:ascii="Cambria Math" w:hAnsi="Cambria Math" w:cs="Times New Roman"/>
                          <w:bCs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baseline"/>
                      <w:lang w:val="ru-RU"/>
                    </w:rPr>
                    <m:t>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vertAlign w:val="baseline"/>
                          <w:lang w:val="ru-RU"/>
                        </w:rPr>
                        <m:t>порог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vertAlign w:val="baseline"/>
                          <w:lang w:val="ru-RU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Cs/>
                      <w:i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bCs/>
                  <w:i/>
                  <w:sz w:val="24"/>
                  <w:szCs w:val="24"/>
                  <w:vertAlign w:val="baseline"/>
                  <w:lang w:val="en-US"/>
                </w:rPr>
              </m:ctrlPr>
            </m:e>
          </m:d>
        </m:oMath>
      </m:oMathPara>
    </w:p>
    <w:p w14:paraId="186B5887">
      <w:pPr>
        <w:spacing w:line="360" w:lineRule="auto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На практике перед сравнением сигнал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en-US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Cs/>
                <w:i w:val="0"/>
                <w:iCs/>
                <w:sz w:val="24"/>
                <w:szCs w:val="24"/>
                <w:vertAlign w:val="baseline"/>
                <w:lang w:val="ru-RU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/>
              </w:rPr>
              <m:t>I</m:t>
            </m:r>
            <m:ctrlPr>
              <w:rPr>
                <w:rFonts w:hint="default" w:ascii="Cambria Math" w:hAnsi="Cambria Math" w:cs="Times New Roman"/>
                <w:bCs/>
                <w:i w:val="0"/>
                <w:iCs/>
                <w:sz w:val="24"/>
                <w:szCs w:val="24"/>
                <w:vertAlign w:val="baseline"/>
                <w:lang w:val="ru-RU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/>
              </w:rPr>
              <m:t>ph</m:t>
            </m:r>
            <m:ctrlPr>
              <w:rPr>
                <w:rFonts w:hint="default" w:ascii="Cambria Math" w:hAnsi="Cambria Math" w:cs="Times New Roman"/>
                <w:bCs/>
                <w:i w:val="0"/>
                <w:iCs/>
                <w:sz w:val="24"/>
                <w:szCs w:val="24"/>
                <w:vertAlign w:val="baseline"/>
                <w:lang w:val="ru-RU"/>
              </w:rPr>
            </m:ctrlPr>
          </m:sub>
        </m:sSub>
      </m:oMath>
      <w:r>
        <w:rPr>
          <w:rFonts w:hint="default" w:hAnsi="Cambria Math" w:cs="Times New Roman"/>
          <w:bCs/>
          <w:i w:val="0"/>
          <w:iCs/>
          <w:sz w:val="24"/>
          <w:szCs w:val="24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интегрируется (усредняется) за время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baseline"/>
            <w:lang w:val="ru-RU"/>
          </w:rPr>
          <m:t>Δ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t</m:t>
        </m:r>
      </m:oMath>
    </w:p>
    <w:p w14:paraId="4B4928C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59F04E42">
      <w:pPr>
        <w:numPr>
          <w:ilvl w:val="0"/>
          <w:numId w:val="0"/>
        </w:numPr>
        <w:spacing w:line="360" w:lineRule="auto"/>
        <w:rPr>
          <w:rFonts w:ascii="Times New Roman" w:hAnsi="Times New Roman" w:cs="Times New Roman"/>
          <w:b/>
          <w:sz w:val="28"/>
        </w:rPr>
      </w:pPr>
    </w:p>
    <w:p w14:paraId="1B75753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4"/>
          <w:shd w:val="clear" w:color="auto" w:fill="FFFFFF"/>
        </w:rPr>
        <w:t>Анализ устойчивости</w:t>
      </w:r>
    </w:p>
    <w:p w14:paraId="32067685">
      <w:pPr>
        <w:spacing w:line="360" w:lineRule="auto"/>
        <w:ind w:firstLine="708" w:firstLineChars="0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  <w:t>Устойчивость автономного извещателя — это его способность не переходить в режим "Тревога" при отсутствии реального пожара, но при наличии мешающих факторов.</w:t>
      </w:r>
    </w:p>
    <w:tbl>
      <w:tblPr>
        <w:tblStyle w:val="4"/>
        <w:tblW w:w="10357" w:type="dxa"/>
        <w:tblInd w:w="-9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9"/>
        <w:gridCol w:w="3240"/>
        <w:gridCol w:w="4848"/>
      </w:tblGrid>
      <w:tr w14:paraId="2550F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9" w:type="dxa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6CB6F">
            <w:pPr>
              <w:spacing w:line="360" w:lineRule="auto"/>
              <w:ind w:left="122" w:leftChars="61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Дестабилизирующий фактор</w:t>
            </w:r>
          </w:p>
        </w:tc>
        <w:tc>
          <w:tcPr>
            <w:tcW w:w="3240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CBA79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Физическое воздействие</w:t>
            </w:r>
          </w:p>
        </w:tc>
        <w:tc>
          <w:tcPr>
            <w:tcW w:w="4848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9F8A3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Методы защиты (повышения устойчивости)</w:t>
            </w:r>
          </w:p>
        </w:tc>
      </w:tr>
      <w:tr w14:paraId="04A6C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373A75">
            <w:pPr>
              <w:spacing w:line="360" w:lineRule="auto"/>
              <w:ind w:left="146" w:leftChars="73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Пыль и грязь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DCBF0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Оседание на стенках камеры и оптических элементах. Постепенно увеличивает фоновый сигнал, имитируя постоянную низкую концентрацию дыма.</w:t>
            </w:r>
          </w:p>
        </w:tc>
        <w:tc>
          <w:tcPr>
            <w:tcW w:w="484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E72FD4">
            <w:pPr>
              <w:spacing w:line="360" w:lineRule="auto"/>
              <w:ind w:right="200" w:rightChars="10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Лабиринтная конструкция камеры.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Алгоритмическая компенсация дрейфа нуля: контроллер отслеживает медленный рост фона и корректирует порог срабатывания или сигнализирует о необходимости обслуживания.</w:t>
            </w:r>
          </w:p>
        </w:tc>
      </w:tr>
      <w:tr w14:paraId="27BE3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46E0A">
            <w:pPr>
              <w:spacing w:line="360" w:lineRule="auto"/>
              <w:ind w:left="110" w:leftChars="55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Пар и аэрозоли (от готовки, пара в ванной)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3B091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Частицы воды рассеивают свет аналогично дыму, вызывая резкий, но часто кратковременный всплеск сигнала.</w:t>
            </w:r>
          </w:p>
        </w:tc>
        <w:tc>
          <w:tcPr>
            <w:tcW w:w="484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2ABDCC">
            <w:pPr>
              <w:spacing w:line="360" w:lineRule="auto"/>
              <w:ind w:right="200" w:rightChars="10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Временная задержка срабатывания (интегрирование сигнала). Пар рассеивается быстрее, чем длится временное окно 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vertAlign w:val="baseline"/>
                  <w:lang w:val="ru-RU"/>
                </w:rPr>
                <m:t>Δ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vertAlign w:val="baseline"/>
                  <w:lang w:val="en-US"/>
                </w:rPr>
                <m:t>t</m:t>
              </m:r>
            </m:oMath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 Использование специальных алгоритмов распознавания формы сигнала (более сложные модели).</w:t>
            </w:r>
          </w:p>
        </w:tc>
      </w:tr>
      <w:tr w14:paraId="76D33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FB5326">
            <w:pPr>
              <w:spacing w:line="360" w:lineRule="auto"/>
              <w:ind w:left="98" w:leftChars="49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Электромагнитные помехи (ЭМП)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1DD3C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Наводки от мощного оборудования, раций, разрядов статики могут "ослепить" чувствительную схему.</w:t>
            </w:r>
          </w:p>
        </w:tc>
        <w:tc>
          <w:tcPr>
            <w:tcW w:w="484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4F77AB">
            <w:pPr>
              <w:spacing w:line="360" w:lineRule="auto"/>
              <w:ind w:right="200" w:rightChars="10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Экранирование камеры и платы (металлизация корпуса, фольга на плате).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Фильтрующие конденсаторы на входе схемы.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Подавление помех в цифровом виде (программные фильтры контроллера).</w:t>
            </w:r>
          </w:p>
        </w:tc>
      </w:tr>
      <w:tr w14:paraId="7D12A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130497">
            <w:pPr>
              <w:spacing w:line="360" w:lineRule="auto"/>
              <w:ind w:left="98" w:leftChars="49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Насекомые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42AF8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Попадание в камеру и создание оптического препятствия.</w:t>
            </w:r>
          </w:p>
        </w:tc>
        <w:tc>
          <w:tcPr>
            <w:tcW w:w="484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285979">
            <w:pPr>
              <w:spacing w:line="360" w:lineRule="auto"/>
              <w:ind w:right="200" w:rightChars="10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Защитная сетка с мелкой ячейкой на дымозаборных отверстиях.</w:t>
            </w:r>
          </w:p>
        </w:tc>
      </w:tr>
      <w:tr w14:paraId="0727C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6F511">
            <w:pPr>
              <w:spacing w:line="360" w:lineRule="auto"/>
              <w:ind w:left="122" w:leftChars="61" w:firstLine="0" w:firstLineChars="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Разряд батареи</w:t>
            </w:r>
          </w:p>
        </w:tc>
        <w:tc>
          <w:tcPr>
            <w:tcW w:w="324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A3CC4">
            <w:p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Падение напряжения приводит к нестабильной работе схемы.</w:t>
            </w:r>
          </w:p>
        </w:tc>
        <w:tc>
          <w:tcPr>
            <w:tcW w:w="484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63696F">
            <w:pPr>
              <w:spacing w:line="360" w:lineRule="auto"/>
              <w:ind w:right="200" w:rightChars="100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• Схема контроля напряжения. При достижении минимального порога контроллер регулярно подает короткий звуковой сигнал ("пищит"), информируя о необходимости замены батареи, но не переходит в режим пожарной тревоги.</w:t>
            </w:r>
          </w:p>
        </w:tc>
      </w:tr>
    </w:tbl>
    <w:p w14:paraId="4663E116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  <w:vertAlign w:val="baseline"/>
          <w:lang w:val="ru-RU"/>
        </w:rPr>
      </w:pPr>
    </w:p>
    <w:p w14:paraId="6D6F6F3F">
      <w:pPr>
        <w:spacing w:line="360" w:lineRule="auto"/>
        <w:rPr>
          <w:rFonts w:hint="default" w:ascii="Times New Roman" w:hAnsi="Times New Roman" w:cs="Times New Roman"/>
          <w:b/>
          <w:bCs w:val="0"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vertAlign w:val="baseline"/>
          <w:lang w:val="ru-RU"/>
        </w:rPr>
        <w:t>Вывод:</w:t>
      </w:r>
    </w:p>
    <w:p w14:paraId="689780A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vertAlign w:val="baseline"/>
          <w:lang w:val="ru-RU"/>
        </w:rPr>
        <w:t>Автономный дымовой пожарный извещатель представляет собой замкнутую микропроцессорную систему с оптическим датчиком. Его работа основана на преобразовании оптического эффекта рассеяния света на частицах дыма в электрический сигнал, который анализируется по порогово-временному алгоритму.</w:t>
      </w:r>
    </w:p>
    <w:p w14:paraId="0EB0175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vertAlign w:val="baseli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vertAlign w:val="baseline"/>
          <w:lang w:val="ru-RU"/>
        </w:rPr>
        <w:t>Критически важным для надежности прибора является устойчивость его оптической камеры и электронной схемы к внешним помехам. Современные модели достигают высокой устойчивости не только за счет улучшенной конструкции ("лабиринт"), но и благодаря интеллектуальным алгоритмам обработки сигнала в контроллере, которые отличают медленный дрейф от пыли, кратковременные всплески от пара и реальное нарастание задымленности при пожаре.</w:t>
      </w:r>
    </w:p>
    <w:p w14:paraId="440BBC11">
      <w:pPr>
        <w:spacing w:line="360" w:lineRule="auto"/>
        <w:rPr>
          <w:rFonts w:hint="default" w:ascii="Times New Roman" w:hAnsi="Times New Roman" w:cs="Times New Roman"/>
          <w:b w:val="0"/>
          <w:bCs/>
          <w:sz w:val="28"/>
          <w:szCs w:val="28"/>
          <w:vertAlign w:val="baseline"/>
          <w:lang w:val="ru-RU"/>
        </w:rPr>
      </w:pPr>
    </w:p>
    <w:sectPr>
      <w:pgSz w:w="11906" w:h="16838"/>
      <w:pgMar w:top="1417" w:right="1134" w:bottom="1417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528BBE"/>
    <w:multiLevelType w:val="singleLevel"/>
    <w:tmpl w:val="B9528BB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6832D068"/>
    <w:multiLevelType w:val="singleLevel"/>
    <w:tmpl w:val="6832D06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0049A"/>
    <w:rsid w:val="112878E1"/>
    <w:rsid w:val="2A1000B5"/>
    <w:rsid w:val="63A0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2025-12-27T01:15:00Z</dcterms:created>
  <dc:creator>Owl Kris (SovenokKris)</dc:creator>
  <cp:lastModifiedBy>Owl Kris (SovenokKris)</cp:lastModifiedBy>
  <dcterms:modified xsi:type="dcterms:W3CDTF">2026-01-21T04:08:42Z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4578A53858734C58871AE881DA3CDF46_11</vt:lpwstr>
  </property>
</Properties>
</file>