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Vox Populi election guide</w:t>
      </w:r>
      <w:r w:rsidDel="00000000" w:rsidR="00000000" w:rsidRPr="00000000">
        <w:rPr>
          <w:sz w:val="24"/>
          <w:szCs w:val="24"/>
          <w:rtl w:val="0"/>
        </w:rPr>
        <w:t xml:space="preserve"> publishes an updated poll of polls regarding voting intentions in Hungary every time when new polling data are published. We keep a detailed record of all data published since January 2018 in an Excel file (see “</w:t>
      </w:r>
      <w:r w:rsidDel="00000000" w:rsidR="00000000" w:rsidRPr="00000000">
        <w:rPr>
          <w:b w:val="1"/>
          <w:bCs w:val="1"/>
          <w:sz w:val="24"/>
          <w:szCs w:val="24"/>
          <w:rtl w:val="0"/>
        </w:rPr>
        <w:t xml:space="preserve">DATA_Választási_közvélemény-kutatások_Magyarországon.xlsx</w:t>
      </w:r>
      <w:r w:rsidDel="00000000" w:rsidR="00000000" w:rsidRPr="00000000">
        <w:rPr>
          <w:sz w:val="24"/>
          <w:szCs w:val="24"/>
          <w:rtl w:val="0"/>
        </w:rPr>
        <w:t xml:space="preserve">”) and explain technical details in two documents that you find in the same folder as this English language document.  “</w:t>
      </w:r>
      <w:r w:rsidDel="00000000" w:rsidR="00000000" w:rsidRPr="00000000">
        <w:rPr>
          <w:b w:val="1"/>
          <w:bCs w:val="1"/>
          <w:sz w:val="24"/>
          <w:szCs w:val="24"/>
          <w:rtl w:val="0"/>
        </w:rPr>
        <w:t xml:space="preserve">INFO_Választási_közvélemény-kutatások_Magyarországon</w:t>
      </w:r>
      <w:r w:rsidDel="00000000" w:rsidR="00000000" w:rsidRPr="00000000">
        <w:rPr>
          <w:sz w:val="24"/>
          <w:szCs w:val="24"/>
          <w:rtl w:val="0"/>
        </w:rPr>
        <w:t xml:space="preserve">” explains the content of the above Excel file in technical terms, while “</w:t>
      </w:r>
      <w:r w:rsidDel="00000000" w:rsidR="00000000" w:rsidRPr="00000000">
        <w:rPr>
          <w:b w:val="1"/>
          <w:bCs w:val="1"/>
          <w:sz w:val="24"/>
          <w:szCs w:val="24"/>
          <w:rtl w:val="0"/>
        </w:rPr>
        <w:t xml:space="preserve">INFO_Az_ábrákon_bemutatott_becslések</w:t>
      </w:r>
      <w:r w:rsidDel="00000000" w:rsidR="00000000" w:rsidRPr="00000000">
        <w:rPr>
          <w:sz w:val="24"/>
          <w:szCs w:val="24"/>
          <w:rtl w:val="0"/>
        </w:rPr>
        <w:t xml:space="preserve">” does the same for “</w:t>
      </w:r>
      <w:r w:rsidDel="00000000" w:rsidR="00000000" w:rsidRPr="00000000">
        <w:rPr>
          <w:b w:val="1"/>
          <w:bCs w:val="1"/>
          <w:sz w:val="24"/>
          <w:szCs w:val="24"/>
          <w:rtl w:val="0"/>
        </w:rPr>
        <w:t xml:space="preserve">DATA_Az_ábrákon_bemutatott_becslések.xlsx</w:t>
      </w:r>
      <w:r w:rsidDel="00000000" w:rsidR="00000000" w:rsidRPr="00000000">
        <w:rPr>
          <w:sz w:val="24"/>
          <w:szCs w:val="24"/>
          <w:rtl w:val="0"/>
        </w:rPr>
        <w:t xml:space="preserve">”, which is an Excel file with the data that appears in the summary plots provided at </w:t>
      </w:r>
      <w:hyperlink r:id="rId6">
        <w:r w:rsidDel="00000000" w:rsidR="00000000" w:rsidRPr="00000000">
          <w:rPr>
            <w:b w:val="1"/>
            <w:bCs w:val="1"/>
            <w:color w:val="1155cc"/>
            <w:sz w:val="24"/>
            <w:szCs w:val="24"/>
            <w:u w:val="single"/>
            <w:rtl w:val="0"/>
          </w:rPr>
          <w:t xml:space="preserve">https://tinyurl.com/yb8oz86p</w:t>
        </w:r>
      </w:hyperlink>
      <w:r w:rsidDel="00000000" w:rsidR="00000000" w:rsidRPr="00000000">
        <w:rPr>
          <w:rtl w:val="0"/>
        </w:rPr>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rPr>
          <w:sz w:val="24"/>
          <w:szCs w:val="24"/>
          <w:highlight w:val="white"/>
        </w:rPr>
      </w:pPr>
      <w:r w:rsidDel="00000000" w:rsidR="00000000" w:rsidRPr="00000000">
        <w:rPr>
          <w:sz w:val="24"/>
          <w:szCs w:val="24"/>
          <w:highlight w:val="white"/>
          <w:rtl w:val="0"/>
        </w:rPr>
        <w:t xml:space="preserve">We relase our English language summary of the trends on Twitter at </w:t>
      </w:r>
      <w:hyperlink r:id="rId7">
        <w:r w:rsidDel="00000000" w:rsidR="00000000" w:rsidRPr="00000000">
          <w:rPr>
            <w:color w:val="1155cc"/>
            <w:sz w:val="24"/>
            <w:szCs w:val="24"/>
            <w:highlight w:val="white"/>
            <w:u w:val="single"/>
            <w:rtl w:val="0"/>
          </w:rPr>
          <w:t xml:space="preserve">https://twitter.com/PopuliIn</w:t>
        </w:r>
      </w:hyperlink>
      <w:r w:rsidDel="00000000" w:rsidR="00000000" w:rsidRPr="00000000">
        <w:rPr>
          <w:rtl w:val="0"/>
        </w:rPr>
      </w:r>
    </w:p>
    <w:p w:rsidR="00000000" w:rsidDel="00000000" w:rsidP="00000000" w:rsidRDefault="00000000" w:rsidRPr="00000000" w14:paraId="00000004">
      <w:pPr>
        <w:pageBreakBefore w:val="0"/>
        <w:rPr>
          <w:sz w:val="24"/>
          <w:szCs w:val="24"/>
          <w:highlight w:val="white"/>
        </w:rPr>
      </w:pPr>
      <w:r w:rsidDel="00000000" w:rsidR="00000000" w:rsidRPr="00000000">
        <w:rPr>
          <w:rtl w:val="0"/>
        </w:rPr>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Note that the English language summary shows percentages based on all respondents, not likely voters, as the latter qualification only improved accuracy in case of low turnout - i.e., European and local - elections.</w:t>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For our narrative interpretations of the trends see </w:t>
      </w:r>
    </w:p>
    <w:p w:rsidR="00000000" w:rsidDel="00000000" w:rsidP="00000000" w:rsidRDefault="00000000" w:rsidRPr="00000000" w14:paraId="00000008">
      <w:pPr>
        <w:pageBreakBefore w:val="0"/>
        <w:rPr>
          <w:sz w:val="24"/>
          <w:szCs w:val="24"/>
          <w:highlight w:val="white"/>
        </w:rPr>
      </w:pPr>
      <w:hyperlink r:id="rId8">
        <w:r w:rsidDel="00000000" w:rsidR="00000000" w:rsidRPr="00000000">
          <w:rPr>
            <w:color w:val="1155cc"/>
            <w:sz w:val="24"/>
            <w:szCs w:val="24"/>
            <w:highlight w:val="white"/>
            <w:u w:val="single"/>
            <w:rtl w:val="0"/>
          </w:rPr>
          <w:t xml:space="preserve">https://tinyurl.com/qtu9snt</w:t>
        </w:r>
      </w:hyperlink>
      <w:r w:rsidDel="00000000" w:rsidR="00000000" w:rsidRPr="00000000">
        <w:rPr>
          <w:rtl w:val="0"/>
        </w:rPr>
      </w:r>
    </w:p>
    <w:p w:rsidR="00000000" w:rsidDel="00000000" w:rsidP="00000000" w:rsidRDefault="00000000" w:rsidRPr="00000000" w14:paraId="00000009">
      <w:pPr>
        <w:pageBreakBefore w:val="0"/>
        <w:rPr>
          <w:b w:val="1"/>
          <w:bCs w:val="1"/>
          <w:sz w:val="24"/>
          <w:szCs w:val="24"/>
          <w:highlight w:val="white"/>
        </w:rPr>
      </w:pPr>
      <w:r w:rsidDel="00000000" w:rsidR="00000000" w:rsidRPr="00000000">
        <w:rPr>
          <w:rtl w:val="0"/>
        </w:rPr>
      </w:r>
    </w:p>
    <w:p w:rsidR="00000000" w:rsidDel="00000000" w:rsidP="00000000" w:rsidRDefault="00000000" w:rsidRPr="00000000" w14:paraId="0000000A">
      <w:pPr>
        <w:pageBreakBefore w:val="0"/>
        <w:rPr>
          <w:sz w:val="24"/>
          <w:szCs w:val="24"/>
          <w:highlight w:val="white"/>
        </w:rPr>
      </w:pPr>
      <w:r w:rsidDel="00000000" w:rsidR="00000000" w:rsidRPr="00000000">
        <w:rPr>
          <w:sz w:val="24"/>
          <w:szCs w:val="24"/>
          <w:highlight w:val="white"/>
          <w:rtl w:val="0"/>
        </w:rPr>
        <w:t xml:space="preserve">You can find our other posts at</w:t>
      </w:r>
    </w:p>
    <w:p w:rsidR="00000000" w:rsidDel="00000000" w:rsidP="00000000" w:rsidRDefault="00000000" w:rsidRPr="00000000" w14:paraId="0000000B">
      <w:pPr>
        <w:pageBreakBefore w:val="0"/>
        <w:rPr>
          <w:sz w:val="24"/>
          <w:szCs w:val="24"/>
          <w:highlight w:val="white"/>
        </w:rPr>
      </w:pPr>
      <w:hyperlink r:id="rId9">
        <w:r w:rsidDel="00000000" w:rsidR="00000000" w:rsidRPr="00000000">
          <w:rPr>
            <w:color w:val="1155cc"/>
            <w:sz w:val="24"/>
            <w:szCs w:val="24"/>
            <w:highlight w:val="white"/>
            <w:u w:val="single"/>
            <w:rtl w:val="0"/>
          </w:rPr>
          <w:t xml:space="preserve">https://kozvelemeny.wordpress.com/blog-feed/</w:t>
        </w:r>
      </w:hyperlink>
      <w:r w:rsidDel="00000000" w:rsidR="00000000" w:rsidRPr="00000000">
        <w:rPr>
          <w:rtl w:val="0"/>
        </w:rPr>
      </w:r>
    </w:p>
    <w:p w:rsidR="00000000" w:rsidDel="00000000" w:rsidP="00000000" w:rsidRDefault="00000000" w:rsidRPr="00000000" w14:paraId="0000000C">
      <w:pPr>
        <w:pageBreakBefore w:val="0"/>
        <w:rPr>
          <w:sz w:val="24"/>
          <w:szCs w:val="24"/>
          <w:highlight w:val="white"/>
        </w:rPr>
      </w:pPr>
      <w:hyperlink r:id="rId10">
        <w:r w:rsidDel="00000000" w:rsidR="00000000" w:rsidRPr="00000000">
          <w:rPr>
            <w:color w:val="1155cc"/>
            <w:sz w:val="24"/>
            <w:szCs w:val="24"/>
            <w:highlight w:val="white"/>
            <w:u w:val="single"/>
            <w:rtl w:val="0"/>
          </w:rPr>
          <w:t xml:space="preserve">https://www.facebook.com/valasztasi.kalauz/</w:t>
        </w:r>
      </w:hyperlink>
      <w:r w:rsidDel="00000000" w:rsidR="00000000" w:rsidRPr="00000000">
        <w:rPr>
          <w:rtl w:val="0"/>
        </w:rPr>
      </w:r>
    </w:p>
    <w:p w:rsidR="00000000" w:rsidDel="00000000" w:rsidP="00000000" w:rsidRDefault="00000000" w:rsidRPr="00000000" w14:paraId="0000000D">
      <w:pPr>
        <w:pageBreakBefore w:val="0"/>
        <w:rPr>
          <w:sz w:val="24"/>
          <w:szCs w:val="24"/>
          <w:highlight w:val="white"/>
        </w:rPr>
      </w:pPr>
      <w:r w:rsidDel="00000000" w:rsidR="00000000" w:rsidRPr="00000000">
        <w:rPr>
          <w:rtl w:val="0"/>
        </w:rPr>
      </w:r>
    </w:p>
    <w:p w:rsidR="00000000" w:rsidDel="00000000" w:rsidP="00000000" w:rsidRDefault="00000000" w:rsidRPr="00000000" w14:paraId="0000000E">
      <w:pPr>
        <w:pageBreakBefore w:val="0"/>
        <w:rPr>
          <w:sz w:val="24"/>
          <w:szCs w:val="24"/>
          <w:highlight w:val="white"/>
        </w:rPr>
      </w:pPr>
      <w:r w:rsidDel="00000000" w:rsidR="00000000" w:rsidRPr="00000000">
        <w:rPr>
          <w:sz w:val="24"/>
          <w:szCs w:val="24"/>
          <w:highlight w:val="white"/>
          <w:rtl w:val="0"/>
        </w:rPr>
        <w:t xml:space="preserve">The poll of polls provided on Vox Populi’s pages is prepared and updated by Gabor Toka, a research professor at the Central European University, who specializes in the study of elections, voting behavior and polling, and doubles as a non-partisan political activist working on various projects that support the current opposition in its drive to democratize the country. You can contact him regarding Vox Populi at vox.populi.HU at gmail.com.</w:t>
      </w:r>
    </w:p>
    <w:p w:rsidR="00000000" w:rsidDel="00000000" w:rsidP="00000000" w:rsidRDefault="00000000" w:rsidRPr="00000000" w14:paraId="0000000F">
      <w:pPr>
        <w:pageBreakBefore w:val="0"/>
        <w:rPr>
          <w:sz w:val="24"/>
          <w:szCs w:val="24"/>
          <w:highlight w:val="white"/>
        </w:rPr>
      </w:pPr>
      <w:r w:rsidDel="00000000" w:rsidR="00000000" w:rsidRPr="00000000">
        <w:rPr>
          <w:rtl w:val="0"/>
        </w:rPr>
      </w:r>
    </w:p>
    <w:p w:rsidR="00000000" w:rsidDel="00000000" w:rsidP="00000000" w:rsidRDefault="00000000" w:rsidRPr="00000000" w14:paraId="00000010">
      <w:pPr>
        <w:pageBreakBefore w:val="0"/>
        <w:rPr>
          <w:sz w:val="24"/>
          <w:szCs w:val="24"/>
          <w:highlight w:val="white"/>
        </w:rPr>
      </w:pPr>
      <w:r w:rsidDel="00000000" w:rsidR="00000000" w:rsidRPr="00000000">
        <w:rPr>
          <w:sz w:val="24"/>
          <w:szCs w:val="24"/>
          <w:highlight w:val="white"/>
          <w:rtl w:val="0"/>
        </w:rPr>
        <w:t xml:space="preserve">Other polls of polls for Hungary are available in Englsih but are arguably less comprehensive, less well documented and occasionally less accurate than the Vox Populi aggregator. You can find them at:</w:t>
      </w:r>
    </w:p>
    <w:p w:rsidR="00000000" w:rsidDel="00000000" w:rsidP="00000000" w:rsidRDefault="00000000" w:rsidRPr="00000000" w14:paraId="00000011">
      <w:pPr>
        <w:pageBreakBefore w:val="0"/>
        <w:rPr>
          <w:rFonts w:ascii="Times New Roman" w:cs="Times New Roman" w:eastAsia="Times New Roman" w:hAnsi="Times New Roman"/>
          <w:color w:val="1155cc"/>
          <w:sz w:val="24"/>
          <w:szCs w:val="24"/>
          <w:highlight w:val="white"/>
          <w:u w:val="single"/>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https://en.wikipedia.org/wiki/Opinion_polling_for_the_2022_Hungarian_parliamentary_election</w:t>
        </w:r>
      </w:hyperlink>
      <w:r w:rsidDel="00000000" w:rsidR="00000000" w:rsidRPr="00000000">
        <w:rPr>
          <w:rtl w:val="0"/>
        </w:rPr>
      </w:r>
    </w:p>
    <w:p w:rsidR="00000000" w:rsidDel="00000000" w:rsidP="00000000" w:rsidRDefault="00000000" w:rsidRPr="00000000" w14:paraId="00000012">
      <w:pPr>
        <w:pageBreakBefore w:val="0"/>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https://www.politico.eu/europe-poll-of-polls/hungary/</w:t>
        </w:r>
      </w:hyperlink>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color w:val="1155cc"/>
          <w:sz w:val="24"/>
          <w:szCs w:val="24"/>
          <w:highlight w:val="white"/>
          <w:u w:val="single"/>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https://europeelects.eu/european-union/hungary/</w:t>
        </w:r>
      </w:hyperlink>
      <w:r w:rsidDel="00000000" w:rsidR="00000000" w:rsidRPr="00000000">
        <w:rPr>
          <w:rtl w:val="0"/>
        </w:rPr>
      </w:r>
    </w:p>
    <w:p w:rsidR="00000000" w:rsidDel="00000000" w:rsidP="00000000" w:rsidRDefault="00000000" w:rsidRPr="00000000" w14:paraId="00000014">
      <w:pPr>
        <w:pageBreakBefore w:val="0"/>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Opinion_polling_for_the_2022_Hungarian_parliamentary_election" TargetMode="External"/><Relationship Id="rId10" Type="http://schemas.openxmlformats.org/officeDocument/2006/relationships/hyperlink" Target="https://www.facebook.com/valasztasi.kalauz/" TargetMode="External"/><Relationship Id="rId13" Type="http://schemas.openxmlformats.org/officeDocument/2006/relationships/hyperlink" Target="https://europeelects.eu/european-union/hungary/" TargetMode="External"/><Relationship Id="rId12" Type="http://schemas.openxmlformats.org/officeDocument/2006/relationships/hyperlink" Target="https://www.politico.eu/europe-poll-of-polls/hung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ozvelemeny.wordpress.com/blog-feed/" TargetMode="External"/><Relationship Id="rId5" Type="http://schemas.openxmlformats.org/officeDocument/2006/relationships/styles" Target="styles.xml"/><Relationship Id="rId6" Type="http://schemas.openxmlformats.org/officeDocument/2006/relationships/hyperlink" Target="https://tinyurl.com/yb8oz86p" TargetMode="External"/><Relationship Id="rId7" Type="http://schemas.openxmlformats.org/officeDocument/2006/relationships/hyperlink" Target="https://twitter.com/PopuliIn" TargetMode="External"/><Relationship Id="rId8" Type="http://schemas.openxmlformats.org/officeDocument/2006/relationships/hyperlink" Target="https://tinyurl.com/qtu9s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