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Oviya Gill, hereinafter referred to as the 'Landlord',</w:t>
      </w:r>
    </w:p>
    <w:p/>
    <w:p>
      <w:r>
        <w:t>AND</w:t>
      </w:r>
    </w:p>
    <w:p/>
    <w:p>
      <w:r>
        <w:t>TENANT: Neha Savant,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₹60,500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₹80,000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15 days in writing to the Tenant.</w:t>
      </w:r>
    </w:p>
    <w:p/>
    <w:p>
      <w:r>
        <w:t>5. NOTICE PERIOD - TENANT</w:t>
      </w:r>
    </w:p>
    <w:p>
      <w:r>
        <w:t>The Tenant may terminate this Agreement by serving a notice period of 60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