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Veda Roy, hereinafter referred to as the 'Lessor',</w:t>
      </w:r>
    </w:p>
    <w:p/>
    <w:p>
      <w:r>
        <w:t>AND</w:t>
      </w:r>
    </w:p>
    <w:p/>
    <w:p>
      <w:r>
        <w:t>LESSEE: Ikbal Nagar,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535/B, admeasuring 2.52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₹1,530,000 to the Lessor upon execution of this Deed.</w:t>
      </w:r>
    </w:p>
    <w:p/>
    <w:p>
      <w:r>
        <w:t>3. ANNUAL LEASE RENT</w:t>
      </w:r>
    </w:p>
    <w:p>
      <w:r>
        <w:t>Annual rent of ₹166,500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