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Pahal Narang, hereinafter referred to as the 'Landlord',</w:t>
      </w:r>
    </w:p>
    <w:p/>
    <w:p>
      <w:r>
        <w:t>AND</w:t>
      </w:r>
    </w:p>
    <w:p/>
    <w:p>
      <w:r>
        <w:t>TENANT: Sudiksha Misra,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₹52,000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₹153,000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