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Bhopal between:</w:t>
      </w:r>
    </w:p>
    <w:p/>
    <w:p>
      <w:r>
        <w:t>LANDLORD: Michael Sen, hereinafter referred to as the 'Landlord',</w:t>
      </w:r>
    </w:p>
    <w:p/>
    <w:p>
      <w:r>
        <w:t>AND</w:t>
      </w:r>
    </w:p>
    <w:p/>
    <w:p>
      <w:r>
        <w:t>TENANT: Hritik Kant, hereinafter referred to as the 'Tenant'.</w:t>
      </w:r>
    </w:p>
    <w:p/>
    <w:p>
      <w:r>
        <w:t>This Agreement is governed by the laws of Gujarat.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The Tenant agrees to remit a sum of ₹16,000 per month towards rent, such payment to be made no later than the 5th of each month.</w:t>
      </w:r>
    </w:p>
    <w:p/>
    <w:p>
      <w:r>
        <w:t>3. SECURITY DEPOSIT</w:t>
      </w:r>
    </w:p>
    <w:p>
      <w:r>
        <w:t>The Tenant shall pay an interest-free refundable security deposit of ₹72,000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Landlord shall be responsible for routine maintenance of the premises, while structural repairs shall be borne by the Tenant.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Bhopal.</w:t>
      </w:r>
    </w:p>
    <w:p/>
    <w:p>
      <w:r>
        <w:t>7. JURISDICTION</w:t>
      </w:r>
    </w:p>
    <w:p>
      <w:r>
        <w:t>The courts at Bhopal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