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Qabil Sahni, hereinafter referred to as the 'Landlord',</w:t>
      </w:r>
    </w:p>
    <w:p/>
    <w:p>
      <w:r>
        <w:t>AND</w:t>
      </w:r>
    </w:p>
    <w:p/>
    <w:p>
      <w:r>
        <w:t>TENANT: Jagrati Kakar,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₹79,000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₹175,500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