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Hyderabad between:</w:t>
      </w:r>
    </w:p>
    <w:p/>
    <w:p>
      <w:r>
        <w:t>LANDLORD: Joshua Divan, hereinafter referred to as the 'Landlord',</w:t>
      </w:r>
    </w:p>
    <w:p/>
    <w:p>
      <w:r>
        <w:t>AND</w:t>
      </w:r>
    </w:p>
    <w:p/>
    <w:p>
      <w:r>
        <w:t>TENANT: Theodore Chowdhury,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₹16,000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₹28,500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Hyderabad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