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Kritika Chatterjee, hereinafter referred to as the 'Landlord',</w:t>
      </w:r>
    </w:p>
    <w:p/>
    <w:p>
      <w:r>
        <w:t>AND</w:t>
      </w:r>
    </w:p>
    <w:p/>
    <w:p>
      <w:r>
        <w:t>TENANT: Balvan Saraf,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₹19,500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₹595,000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7.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