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Ojas Sarraf, hereinafter referred to as the 'Landlord',</w:t>
      </w:r>
    </w:p>
    <w:p/>
    <w:p>
      <w:r>
        <w:t>AND</w:t>
      </w:r>
    </w:p>
    <w:p/>
    <w:p>
      <w:r>
        <w:t>TENANT: Kiaan Kurian,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₹24,000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₹795,000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