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Hamsini Chandran, hereinafter referred to as the 'Landlord',</w:t>
      </w:r>
    </w:p>
    <w:p/>
    <w:p>
      <w:r>
        <w:t>AND</w:t>
      </w:r>
    </w:p>
    <w:p/>
    <w:p>
      <w:r>
        <w:t>TENANT: Rajata Balay,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₹62,000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₹175,000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JURISDICTION</w:t>
      </w:r>
    </w:p>
    <w:p>
      <w:r>
        <w:t>The courts at Bengaluru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