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Ayush Master, hereinafter referred to as the 'Landlord',</w:t>
      </w:r>
    </w:p>
    <w:p/>
    <w:p>
      <w:r>
        <w:t>AND</w:t>
      </w:r>
    </w:p>
    <w:p/>
    <w:p>
      <w:r>
        <w:t>TENANT: Pranav Bal,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₹18,500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₹261,000 to the Landlord prior to taking possession, refundable subject to deductions as determined solely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