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Nagercoil between:</w:t>
      </w:r>
    </w:p>
    <w:p/>
    <w:p>
      <w:r>
        <w:t>LANDLORD: Laksh Sibal, hereinafter referred to as the 'Landlord',</w:t>
      </w:r>
    </w:p>
    <w:p/>
    <w:p>
      <w:r>
        <w:t>AND</w:t>
      </w:r>
    </w:p>
    <w:p/>
    <w:p>
      <w:r>
        <w:t>TENANT: Xiti Roy,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₹8,500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₹710,000 to the Landlord prior to taking possession, refundable subject to deductions at the sole discretion of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7.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