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Kolkata between:</w:t>
      </w:r>
    </w:p>
    <w:p/>
    <w:p>
      <w:r>
        <w:t>LANDLORD: Kamala Bera, hereinafter referred to as the 'Landlord',</w:t>
      </w:r>
    </w:p>
    <w:p/>
    <w:p>
      <w:r>
        <w:t>AND</w:t>
      </w:r>
    </w:p>
    <w:p/>
    <w:p>
      <w:r>
        <w:t>TENANT: Waida Pandit,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₹46,000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₹78,000 to the Landlord prior to taking possession, refundable subject to deductions as deemed fit by the Landlord.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Kolkata.</w:t>
      </w:r>
    </w:p>
    <w:p/>
    <w:p>
      <w:r>
        <w:t>7. JURISDICTION</w:t>
      </w:r>
    </w:p>
    <w:p>
      <w:r>
        <w:t>The courts at Kolkata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