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Pune between:</w:t>
      </w:r>
    </w:p>
    <w:p/>
    <w:p>
      <w:r>
        <w:t>LANDLORD: Yamini Iyer, hereinafter referred to as the 'Landlord',</w:t>
      </w:r>
    </w:p>
    <w:p/>
    <w:p>
      <w:r>
        <w:t>AND</w:t>
      </w:r>
    </w:p>
    <w:p/>
    <w:p>
      <w:r>
        <w:t>TENANT: Idika Mitra, hereinafter referred to as the 'Tenant'.</w:t>
      </w:r>
    </w:p>
    <w:p/>
    <w:p>
      <w:r>
        <w:t>This Agreement is governed by the laws of Karnataka.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Tenant agrees to remit a sum of ₹38,000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₹130,500 to the Landlord prior to taking possession, refundable subject to deductions as deemed fit by the Landlord.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Pune.</w:t>
      </w:r>
    </w:p>
    <w:p/>
    <w:p>
      <w:r>
        <w:t>7. JURISDICTION</w:t>
      </w:r>
    </w:p>
    <w:p>
      <w:r>
        <w:t>The courts at Pune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