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Nagpur between:</w:t>
      </w:r>
    </w:p>
    <w:p/>
    <w:p>
      <w:r>
        <w:t>LESSOR: Oeshi Sathe, hereinafter referred to as the 'Lessor',</w:t>
      </w:r>
    </w:p>
    <w:p/>
    <w:p>
      <w:r>
        <w:t>AND</w:t>
      </w:r>
    </w:p>
    <w:p/>
    <w:p>
      <w:r>
        <w:t>LESSEE: Yashodhara Baria, hereinafter referred to as the 'Lessee'.</w:t>
      </w:r>
    </w:p>
    <w:p/>
    <w:p>
      <w:r>
        <w:t>This Deed is governed by the laws of Rajasthan.</w:t>
      </w:r>
    </w:p>
    <w:p/>
    <w:p>
      <w:r>
        <w:t>WHEREAS the Lessor is the absolute owner of the land bearing Survey No. 975/A, admeasuring 6.77 acres,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₹3,330,000 to the Lessor upon execution of this Deed.</w:t>
      </w:r>
    </w:p>
    <w:p/>
    <w:p>
      <w:r>
        <w:t>3. ANNUAL LEASE RENT</w:t>
      </w:r>
    </w:p>
    <w:p>
      <w:r>
        <w:t>Annual rent of ₹188,000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30 days in writing to the Lessee.</w:t>
      </w:r>
    </w:p>
    <w:p/>
    <w:p>
      <w:r>
        <w:t>6. NOTICE PERIOD - LESSEE</w:t>
      </w:r>
    </w:p>
    <w:p>
      <w:r>
        <w:t>The Lessee may terminate this Deed by serving a notice period of 30 days in writing to the Lessor.</w:t>
      </w:r>
    </w:p>
    <w:p/>
    <w:p>
      <w:r>
        <w:t>7. TERMINATION</w:t>
      </w:r>
    </w:p>
    <w:p>
      <w:r>
        <w:t>The Landlord may terminate this Agreement forthwith in the event of non-payment of rent for two consecutive months.</w:t>
      </w:r>
    </w:p>
    <w:p/>
    <w:p>
      <w:r>
        <w:t>8.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9. JURISDICTION</w:t>
      </w:r>
    </w:p>
    <w:p>
      <w:r>
        <w:t>The courts at Nagpur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