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Hyderabad between:</w:t>
      </w:r>
    </w:p>
    <w:p/>
    <w:p>
      <w:r>
        <w:t>LESSOR: Saksham Batta, hereinafter referred to as the 'Lessor',</w:t>
      </w:r>
    </w:p>
    <w:p/>
    <w:p>
      <w:r>
        <w:t>AND</w:t>
      </w:r>
    </w:p>
    <w:p/>
    <w:p>
      <w:r>
        <w:t>LESSEE: Vedant Chana, hereinafter referred to as the 'Lessee'.</w:t>
      </w:r>
    </w:p>
    <w:p/>
    <w:p>
      <w:r>
        <w:t>This Deed is governed by the laws of Maharashtra.</w:t>
      </w:r>
    </w:p>
    <w:p/>
    <w:p>
      <w:r>
        <w:t>WHEREAS the Lessor is the absolute owner of the land bearing Survey No. 162/3, admeasuring 38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₹210,000 to the Lessor upon execution of this Deed.</w:t>
      </w:r>
    </w:p>
    <w:p/>
    <w:p>
      <w:r>
        <w:t>3. ANNUAL LEASE RENT</w:t>
      </w:r>
    </w:p>
    <w:p>
      <w:r>
        <w:t>Annual rent of ₹132,000 for the leased land shall be paid by the Lessee to the Lessor on or before November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Hyderabad.</w:t>
      </w:r>
    </w:p>
    <w:p/>
    <w:p>
      <w:r>
        <w:t>7. JURISDICTION</w:t>
      </w:r>
    </w:p>
    <w:p>
      <w:r>
        <w:t>The courts at Hyderabad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