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Nachiket Tiwari, hereinafter referred to as the 'Lessor',</w:t>
      </w:r>
    </w:p>
    <w:p/>
    <w:p>
      <w:r>
        <w:t>AND</w:t>
      </w:r>
    </w:p>
    <w:p/>
    <w:p>
      <w:r>
        <w:t>LESSEE: Isaiah Krish,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189/3, admeasuring 17702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₹360,000 to the Lessor upon execution of this Deed.</w:t>
      </w:r>
    </w:p>
    <w:p/>
    <w:p>
      <w:r>
        <w:t>3. ANNUAL LEASE RENT</w:t>
      </w:r>
    </w:p>
    <w:p>
      <w:r>
        <w:t>Annual rent of ₹126,000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7.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