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Dakshesh Wadhwa, hereinafter referred to as the 'Landlord',</w:t>
      </w:r>
    </w:p>
    <w:p/>
    <w:p>
      <w:r>
        <w:t>AND</w:t>
      </w:r>
    </w:p>
    <w:p/>
    <w:p>
      <w:r>
        <w:t>TENANT: Chakradhar Bhatt,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₹35,500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₹158,000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