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Nagercoil between:</w:t>
      </w:r>
    </w:p>
    <w:p/>
    <w:p>
      <w:r>
        <w:t>LESSOR: Logan Kurian, hereinafter referred to as the 'Lessor',</w:t>
      </w:r>
    </w:p>
    <w:p/>
    <w:p>
      <w:r>
        <w:t>AND</w:t>
      </w:r>
    </w:p>
    <w:p/>
    <w:p>
      <w:r>
        <w:t>LESSEE: Mahika Gopal, hereinafter referred to as the 'Lessee'.</w:t>
      </w:r>
    </w:p>
    <w:p/>
    <w:p>
      <w:r>
        <w:t>This Deed is governed by the laws of Delhi.</w:t>
      </w:r>
    </w:p>
    <w:p/>
    <w:p>
      <w:r>
        <w:t>WHEREAS the Lessor is the absolute owner of the land bearing Survey No. 957/B, admeasuring 16314 sq. ft.,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5 years from the date of execution hereof.</w:t>
      </w:r>
    </w:p>
    <w:p/>
    <w:p>
      <w:r>
        <w:t>2. LEASE PREMIUM</w:t>
      </w:r>
    </w:p>
    <w:p>
      <w:r>
        <w:t>The Lessee shall pay a one-time lease premium of ₹1,380,000 to the Lessor upon execution of this Deed.</w:t>
      </w:r>
    </w:p>
    <w:p/>
    <w:p>
      <w:r>
        <w:t>3. ANNUAL LEASE RENT</w:t>
      </w:r>
    </w:p>
    <w:p>
      <w:r>
        <w:t>Annual rent of ₹48,000 for the leased land shall be paid by the Lessee to the Lessor on or before September of every calendar year.</w:t>
      </w:r>
    </w:p>
    <w:p/>
    <w:p>
      <w:r>
        <w:t>4. PERMITTED USE</w:t>
      </w:r>
    </w:p>
    <w:p>
      <w:r>
        <w:t>The land hereby leased shall be utilised exclusively for horticultural plantation;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Nagercoil.</w:t>
      </w:r>
    </w:p>
    <w:p/>
    <w:p>
      <w:r>
        <w:t>7. JURISDICTION</w:t>
      </w:r>
    </w:p>
    <w:p>
      <w:r>
        <w:t>The courts at Nagercoil shall have exclusive jurisdiction over any matter arising from this Agreement.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