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Yashawini Raj, hereinafter referred to as the 'Landlord',</w:t>
      </w:r>
    </w:p>
    <w:p/>
    <w:p>
      <w:r>
        <w:t>AND</w:t>
      </w:r>
    </w:p>
    <w:p/>
    <w:p>
      <w:r>
        <w:t>TENANT: Ikbal Palan,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₹37,000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₹181,500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