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Lucknow between:</w:t>
      </w:r>
    </w:p>
    <w:p/>
    <w:p>
      <w:r>
        <w:t>LANDLORD: Vrishti Bava, hereinafter referred to as the 'Landlord',</w:t>
      </w:r>
    </w:p>
    <w:p/>
    <w:p>
      <w:r>
        <w:t>AND</w:t>
      </w:r>
    </w:p>
    <w:p/>
    <w:p>
      <w:r>
        <w:t>TENANT: Orinder Kaul,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₹73,500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₹695,000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