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Nagpur between:</w:t>
      </w:r>
    </w:p>
    <w:p/>
    <w:p>
      <w:r>
        <w:t>LANDLORD: Urmi Agarwal, hereinafter referred to as the 'Landlord',</w:t>
      </w:r>
    </w:p>
    <w:p/>
    <w:p>
      <w:r>
        <w:t>AND</w:t>
      </w:r>
    </w:p>
    <w:p/>
    <w:p>
      <w:r>
        <w:t>TENANT: Imaran Deshmukh,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₹56,000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₹250,000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Nagpur.</w:t>
      </w:r>
    </w:p>
    <w:p/>
    <w:p>
      <w:r>
        <w:t>7. JURISDICTION</w:t>
      </w:r>
    </w:p>
    <w:p>
      <w:r>
        <w:t>The courts at Nagpur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