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Niharika Wadhwa, hereinafter referred to as the 'Landlord',</w:t>
      </w:r>
    </w:p>
    <w:p/>
    <w:p>
      <w:r>
        <w:t>AND</w:t>
      </w:r>
    </w:p>
    <w:p/>
    <w:p>
      <w:r>
        <w:t>TENANT: Radha D’Alia,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₹11,500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₹158,000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