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Nagpur between:</w:t>
      </w:r>
    </w:p>
    <w:p/>
    <w:p>
      <w:r>
        <w:t>LANDLORD: Alexander Ghosh, hereinafter referred to as the 'Landlord',</w:t>
      </w:r>
    </w:p>
    <w:p/>
    <w:p>
      <w:r>
        <w:t>AND</w:t>
      </w:r>
    </w:p>
    <w:p/>
    <w:p>
      <w:r>
        <w:t>TENANT: Yasti Lal,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₹39,500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₹207,000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Nagpur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