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Girindra Kapur, hereinafter referred to as the 'Lessor',</w:t>
      </w:r>
    </w:p>
    <w:p/>
    <w:p>
      <w:r>
        <w:t>AND</w:t>
      </w:r>
    </w:p>
    <w:p/>
    <w:p>
      <w:r>
        <w:t>LESSEE: Caleb Kaur,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795/2, admeasuring 0.94 acres,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₹3,960,000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₹104,000 payable on or before June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795/2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