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Chaitanya Padmanabhan, hereinafter referred to as the 'Lessor',</w:t>
      </w:r>
    </w:p>
    <w:p/>
    <w:p>
      <w:r>
        <w:t>AND</w:t>
      </w:r>
    </w:p>
    <w:p/>
    <w:p>
      <w:r>
        <w:t>LESSEE: Nilima Walia,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842/3, admeasuring 0.67 hectares,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₹320,000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₹273,500 payable on or before June each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Lucknow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