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Surat between:</w:t>
      </w:r>
    </w:p>
    <w:p/>
    <w:p>
      <w:r>
        <w:t>LESSOR: Kabir Wason, hereinafter referred to as the 'Lessor',</w:t>
      </w:r>
    </w:p>
    <w:p/>
    <w:p>
      <w:r>
        <w:t>AND</w:t>
      </w:r>
    </w:p>
    <w:p/>
    <w:p>
      <w:r>
        <w:t>LESSEE: Ekani Chaudhuri, hereinafter referred to as the 'Lessee'.</w:t>
      </w:r>
    </w:p>
    <w:p/>
    <w:p>
      <w:r>
        <w:t>This Deed is governed by the laws of Madhya Pradesh.</w:t>
      </w:r>
    </w:p>
    <w:p/>
    <w:p>
      <w:r>
        <w:t>WHEREAS the Lessor is the absolute owner of the land bearing Survey No. 284/3, admeasuring 6.93 acres,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20 years from the date of execution hereof.</w:t>
      </w:r>
    </w:p>
    <w:p/>
    <w:p>
      <w:r>
        <w:t>2. LEASE PREMIUM</w:t>
      </w:r>
    </w:p>
    <w:p>
      <w:r>
        <w:t>An upfront lease premium amounting to ₹490,000 shall be payable by the Lessee prior to handover of possession of the land.</w:t>
      </w:r>
    </w:p>
    <w:p/>
    <w:p>
      <w:r>
        <w:t>3. ANNUAL LEASE RENT</w:t>
      </w:r>
    </w:p>
    <w:p>
      <w:r>
        <w:t>In addition to the lease premium, the Lessee shall pay an annual lease rent of ₹101,500 payable on or before March each year.</w:t>
      </w:r>
    </w:p>
    <w:p/>
    <w:p>
      <w:r>
        <w:t>4. PERMITTED USE</w:t>
      </w:r>
    </w:p>
    <w:p>
      <w:r>
        <w:t>The Lessee shall use the leased land solely for the purpose of dairy farming operations and for no other purpose without prior written consent.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The courts at Surat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