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Laksh Johal, hereinafter referred to as the 'Lessor',</w:t>
      </w:r>
    </w:p>
    <w:p/>
    <w:p>
      <w:r>
        <w:t>AND</w:t>
      </w:r>
    </w:p>
    <w:p/>
    <w:p>
      <w:r>
        <w:t>LESSEE: Ekavir Saini,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106/1, admeasuring 1905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₹1,990,000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₹197,000 payable on or before June each year.</w:t>
      </w:r>
    </w:p>
    <w:p/>
    <w:p>
      <w:r>
        <w:t>4. PERMITTED USE</w:t>
      </w:r>
    </w:p>
    <w:p>
      <w:r>
        <w:t>The Lessee shall use the leased land solely for the purpose of dairy farming operations and for no other purpose without prior written consent.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Surat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