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Andrew Sinha, hereinafter referred to as the 'Lessor',</w:t>
      </w:r>
    </w:p>
    <w:p/>
    <w:p>
      <w:r>
        <w:t>AND</w:t>
      </w:r>
    </w:p>
    <w:p/>
    <w:p>
      <w:r>
        <w:t>LESSEE: Diya Kade,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925/B, admeasuring 28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₹3,060,000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₹194,000 payable on or before March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