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Hardik Zachariah, hereinafter referred to as the 'Lessor',</w:t>
      </w:r>
    </w:p>
    <w:p/>
    <w:p>
      <w:r>
        <w:t>AND</w:t>
      </w:r>
    </w:p>
    <w:p/>
    <w:p>
      <w:r>
        <w:t>LESSEE: Krishna Kapoor,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100/2, admeasuring 2.92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₹2,250,000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₹186,000 payable on or before April each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