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Ekbal Bajaj, hereinafter referred to as the 'Lessor',</w:t>
      </w:r>
    </w:p>
    <w:p/>
    <w:p>
      <w:r>
        <w:t>AND</w:t>
      </w:r>
    </w:p>
    <w:p/>
    <w:p>
      <w:r>
        <w:t>LESSEE: Ekta Banik,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113/B, admeasuring 7.7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₹1,260,000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₹42,000 payable on or before May each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113/B,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