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Jhalak Kala, hereinafter referred to as the 'Lessor',</w:t>
      </w:r>
    </w:p>
    <w:p/>
    <w:p>
      <w:r>
        <w:t>AND</w:t>
      </w:r>
    </w:p>
    <w:p/>
    <w:p>
      <w:r>
        <w:t>LESSEE: Yashvi Parmar,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123/3, admeasuring 1.13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₹4,200,000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₹278,500 payable on or before January each year.</w:t>
      </w:r>
    </w:p>
    <w:p/>
    <w:p>
      <w:r>
        <w:t>4. PERMITTED USE</w:t>
      </w:r>
    </w:p>
    <w:p>
      <w:r>
        <w:t>The Lessee shall use the leased land solely for the purpose of construction of a warehouse facility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123/3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