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Liam Divan, hereinafter referred to as the 'Lessor',</w:t>
      </w:r>
    </w:p>
    <w:p/>
    <w:p>
      <w:r>
        <w:t>AND</w:t>
      </w:r>
    </w:p>
    <w:p/>
    <w:p>
      <w:r>
        <w:t>LESSEE: Liam Zacharia, hereinafter referred to as the 'Lessee'.</w:t>
      </w:r>
    </w:p>
    <w:p/>
    <w:p>
      <w:r>
        <w:t>This Deed is governed by the laws of West Bengal.</w:t>
      </w:r>
    </w:p>
    <w:p/>
    <w:p>
      <w:r>
        <w:t>WHEREAS the Lessor is the absolute owner of the land bearing Survey No. 68/A, admeasuring 15188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15 years from the date of execution hereof.</w:t>
      </w:r>
    </w:p>
    <w:p/>
    <w:p>
      <w:r>
        <w:t>2. LEASE PREMIUM</w:t>
      </w:r>
    </w:p>
    <w:p>
      <w:r>
        <w:t>An upfront lease premium amounting to ₹3,580,000 shall be payable by the Lessee prior to handover of possession of the land.</w:t>
      </w:r>
    </w:p>
    <w:p/>
    <w:p>
      <w:r>
        <w:t>3. ANNUAL LEASE RENT</w:t>
      </w:r>
    </w:p>
    <w:p>
      <w:r>
        <w:t>Annual rent of ₹203,500 for the leased land shall be paid by the Lessee to the Lessor on or before January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68/A, is unencumbered and free from any third-party claims.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8. JURISDICTION</w:t>
      </w:r>
    </w:p>
    <w:p>
      <w:r>
        <w:t>This Agreement shall be governed by the laws of India, and courts at Nagercoil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