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Nagercoil between:</w:t>
      </w:r>
    </w:p>
    <w:p/>
    <w:p>
      <w:r>
        <w:t>LESSOR: Jason Balakrishnan, hereinafter referred to as the 'Lessor',</w:t>
      </w:r>
    </w:p>
    <w:p/>
    <w:p>
      <w:r>
        <w:t>AND</w:t>
      </w:r>
    </w:p>
    <w:p/>
    <w:p>
      <w:r>
        <w:t>LESSEE: Daniel Mukherjee, hereinafter referred to as the 'Lessee'.</w:t>
      </w:r>
    </w:p>
    <w:p/>
    <w:p>
      <w:r>
        <w:t>This Deed is governed by the laws of Telangana.</w:t>
      </w:r>
    </w:p>
    <w:p/>
    <w:p>
      <w:r>
        <w:t>WHEREAS the Lessor is the absolute owner of the land bearing Survey No. 957/A, admeasuring 9.74 acres,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20 years from the date of execution hereof.</w:t>
      </w:r>
    </w:p>
    <w:p/>
    <w:p>
      <w:r>
        <w:t>2. LEASE PREMIUM</w:t>
      </w:r>
    </w:p>
    <w:p>
      <w:r>
        <w:t>An upfront lease premium amounting to ₹1,300,000 shall be payable by the Lessee prior to handover of possession of the land.</w:t>
      </w:r>
    </w:p>
    <w:p/>
    <w:p>
      <w:r>
        <w:t>3. ANNUAL LEASE RENT</w:t>
      </w:r>
    </w:p>
    <w:p>
      <w:r>
        <w:t>Annual rent of ₹168,000 for the leased land shall be paid by the Lessee to the Lessor on or before January of every calendar year.</w:t>
      </w:r>
    </w:p>
    <w:p/>
    <w:p>
      <w:r>
        <w:t>4. PERMITTED USE</w:t>
      </w:r>
    </w:p>
    <w:p>
      <w:r>
        <w:t>The Lessee shall use the leased land solely for the purpose of agricultural storage purposes and for no other purpose without prior written consent.</w:t>
      </w:r>
    </w:p>
    <w:p/>
    <w:p>
      <w:r>
        <w:t>5. ENCUMBRANCE DECLARATION</w:t>
      </w:r>
    </w:p>
    <w:p>
      <w:r>
        <w:t>The Lessor confirms that the land described herein, Survey No. 957/A, is unencumbered and free from any third-party claims.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Nagercoil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