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Manbir Mohanty, hereinafter referred to as the 'Lessor',</w:t>
      </w:r>
    </w:p>
    <w:p/>
    <w:p>
      <w:r>
        <w:t>AND</w:t>
      </w:r>
    </w:p>
    <w:p/>
    <w:p>
      <w:r>
        <w:t>LESSEE: Qushi Raja,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537/3, admeasuring 0.69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₹1,700,000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₹66,000 payable on or before July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537/3,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