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Lucknow between:</w:t>
      </w:r>
    </w:p>
    <w:p/>
    <w:p>
      <w:r>
        <w:t>LESSOR: Lucky Mangat, hereinafter referred to as the 'Lessor',</w:t>
      </w:r>
    </w:p>
    <w:p/>
    <w:p>
      <w:r>
        <w:t>AND</w:t>
      </w:r>
    </w:p>
    <w:p/>
    <w:p>
      <w:r>
        <w:t>LESSEE: Gautam Subramaniam,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119/B, admeasuring 9.28 acres,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An upfront lease premium amounting to ₹640,000 shall be payable by the Lessee prior to handover of possession of the land.</w:t>
      </w:r>
    </w:p>
    <w:p/>
    <w:p>
      <w:r>
        <w:t>3. ANNUAL LEASE RENT</w:t>
      </w:r>
    </w:p>
    <w:p>
      <w:r>
        <w:t>Annual rent of ₹138,500 for the leased land shall be paid by the Lessee to the Lessor on or before January of every calendar year.</w:t>
      </w:r>
    </w:p>
    <w:p/>
    <w:p>
      <w:r>
        <w:t>4. PERMITTED USE</w:t>
      </w:r>
    </w:p>
    <w:p>
      <w:r>
        <w:t>The Lessee shall use the leased land solely for the purpose of agricultural storage purposes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119/B,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JURISDICTION</w:t>
      </w:r>
    </w:p>
    <w:p>
      <w:r>
        <w:t>The courts at Lucknow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