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Thane between:</w:t>
      </w:r>
    </w:p>
    <w:p/>
    <w:p>
      <w:r>
        <w:t>LESSOR: Tanay Sidhu, hereinafter referred to as the 'Lessor',</w:t>
      </w:r>
    </w:p>
    <w:p/>
    <w:p>
      <w:r>
        <w:t>AND</w:t>
      </w:r>
    </w:p>
    <w:p/>
    <w:p>
      <w:r>
        <w:t>LESSEE: Idika Barad,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865/B, admeasuring 3.99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₹3,800,000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₹47,000 payable on or before November each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865/B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