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Vadodara between:</w:t>
      </w:r>
    </w:p>
    <w:p/>
    <w:p>
      <w:r>
        <w:t>LESSOR: Wriddhish Bhagat, hereinafter referred to as the 'Lessor',</w:t>
      </w:r>
    </w:p>
    <w:p/>
    <w:p>
      <w:r>
        <w:t>AND</w:t>
      </w:r>
    </w:p>
    <w:p/>
    <w:p>
      <w:r>
        <w:t>LESSEE: Pratyush Dutt, hereinafter referred to as the 'Lessee'.</w:t>
      </w:r>
    </w:p>
    <w:p/>
    <w:p>
      <w:r>
        <w:t>This Deed is governed by the laws of Uttar Pradesh.</w:t>
      </w:r>
    </w:p>
    <w:p/>
    <w:p>
      <w:r>
        <w:t>WHEREAS the Lessor is the absolute owner of the land bearing Survey No. 389/2, admeasuring 13 guntha, classified as Non-Agricultural (NA)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₹450,000 to the Lessor upon execution of this Deed.</w:t>
      </w:r>
    </w:p>
    <w:p/>
    <w:p>
      <w:r>
        <w:t>3. ANNUAL LEASE RENT</w:t>
      </w:r>
    </w:p>
    <w:p>
      <w:r>
        <w:t>Annual rent of ₹287,500 for the leased land shall be paid by the Lessee to the Lessor on or before February of every calendar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ENCUMBRANCE DECLARATION</w:t>
      </w:r>
    </w:p>
    <w:p>
      <w:r>
        <w:t>The Lessor hereby declares that the said land bearing Survey No. 389/2 is free from all encumbrances, charges, and liens.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8.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