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Indore between:</w:t>
      </w:r>
    </w:p>
    <w:p/>
    <w:p>
      <w:r>
        <w:t>LESSOR: Aarav Bora, hereinafter referred to as the 'Lessor',</w:t>
      </w:r>
    </w:p>
    <w:p/>
    <w:p>
      <w:r>
        <w:t>AND</w:t>
      </w:r>
    </w:p>
    <w:p/>
    <w:p>
      <w:r>
        <w:t>LESSEE: Samarth Guha,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316/1, admeasuring 30 guntha,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₹1,170,000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₹35,000 payable on or before January each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316/1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The courts at Indore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