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Vadodara between:</w:t>
      </w:r>
    </w:p>
    <w:p/>
    <w:p>
      <w:r>
        <w:t>LESSOR: Neha Batta, hereinafter referred to as the 'Lessor',</w:t>
      </w:r>
    </w:p>
    <w:p/>
    <w:p>
      <w:r>
        <w:t>AND</w:t>
      </w:r>
    </w:p>
    <w:p/>
    <w:p>
      <w:r>
        <w:t>LESSEE: Forum Hayre, hereinafter referred to as the 'Lessee'.</w:t>
      </w:r>
    </w:p>
    <w:p/>
    <w:p>
      <w:r>
        <w:t>This Deed is governed by the laws of Bihar.</w:t>
      </w:r>
    </w:p>
    <w:p/>
    <w:p>
      <w:r>
        <w:t>WHEREAS the Lessor is the absolute owner of the land bearing Survey No. 791/3, admeasuring 7.25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₹1,070,000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₹138,000 payable on or before December each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791/3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Vadodara.</w:t>
      </w:r>
    </w:p>
    <w:p/>
    <w:p>
      <w:r>
        <w:t>8. JURISDICTION</w:t>
      </w:r>
    </w:p>
    <w:p>
      <w:r>
        <w:t>This Agreement shall be governed by the laws of India, and courts at Vadodara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