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Mumbai between:</w:t>
      </w:r>
    </w:p>
    <w:p/>
    <w:p>
      <w:r>
        <w:t>LESSOR: Janaki Shere, hereinafter referred to as the 'Lessor',</w:t>
      </w:r>
    </w:p>
    <w:p/>
    <w:p>
      <w:r>
        <w:t>AND</w:t>
      </w:r>
    </w:p>
    <w:p/>
    <w:p>
      <w:r>
        <w:t>LESSEE: Anita Acharya, hereinafter referred to as the 'Lessee'.</w:t>
      </w:r>
    </w:p>
    <w:p/>
    <w:p>
      <w:r>
        <w:t>This Deed is governed by the laws of Maharashtra.</w:t>
      </w:r>
    </w:p>
    <w:p/>
    <w:p>
      <w:r>
        <w:t>WHEREAS the Lessor is the absolute owner of the land bearing Survey No. 949/B, admeasuring 2922 sq. ft.,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₹4,820,000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₹56,500 payable on or before January each year.</w:t>
      </w:r>
    </w:p>
    <w:p/>
    <w:p>
      <w:r>
        <w:t>4. PERMITTED USE</w:t>
      </w:r>
    </w:p>
    <w:p>
      <w:r>
        <w:t>The land hereby leased shall be utilised exclusively for construction of a warehouse facility;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949/B,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Mumbai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