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Ryan Gill, hereinafter referred to as the 'Lessor',</w:t>
      </w:r>
    </w:p>
    <w:p/>
    <w:p>
      <w:r>
        <w:t>AND</w:t>
      </w:r>
    </w:p>
    <w:p/>
    <w:p>
      <w:r>
        <w:t>LESSEE: Urmi Sha,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23/B, admeasuring 32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₹1,890,000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₹164,000 payable on or before March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23/B,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