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Jaipur between:</w:t>
      </w:r>
    </w:p>
    <w:p/>
    <w:p>
      <w:r>
        <w:t>LESSOR: Anusha Sundaram, hereinafter referred to as the 'Lessor',</w:t>
      </w:r>
    </w:p>
    <w:p/>
    <w:p>
      <w:r>
        <w:t>AND</w:t>
      </w:r>
    </w:p>
    <w:p/>
    <w:p>
      <w:r>
        <w:t>LESSEE: David Warrior,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510/2, admeasuring 8768 sq. ft.,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₹2,170,000 to the Lessor upon execution of this Deed.</w:t>
      </w:r>
    </w:p>
    <w:p/>
    <w:p>
      <w:r>
        <w:t>3. ANNUAL LEASE RENT</w:t>
      </w:r>
    </w:p>
    <w:p>
      <w:r>
        <w:t>Annual rent of ₹149,000 for the leased land shall be paid by the Lessee to the Lessor on or before November of every calendar year.</w:t>
      </w:r>
    </w:p>
    <w:p/>
    <w:p>
      <w:r>
        <w:t>4. PERMITTED USE</w:t>
      </w:r>
    </w:p>
    <w:p>
      <w:r>
        <w:t>The Lessee shall use the leased land solely for the purpose of construction of a warehouse facility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510/2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Jaipur.</w:t>
      </w:r>
    </w:p>
    <w:p/>
    <w:p>
      <w:r>
        <w:t>8. JURISDICTION</w:t>
      </w:r>
    </w:p>
    <w:p>
      <w:r>
        <w:t>This Agreement shall be governed by the laws of India, and courts at Jaipur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