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Jaipur between:</w:t>
      </w:r>
    </w:p>
    <w:p/>
    <w:p>
      <w:r>
        <w:t>LESSOR: Frado Khalsa, hereinafter referred to as the 'Lessor',</w:t>
      </w:r>
    </w:p>
    <w:p/>
    <w:p>
      <w:r>
        <w:t>AND</w:t>
      </w:r>
    </w:p>
    <w:p/>
    <w:p>
      <w:r>
        <w:t>LESSEE: Triya Iyengar, hereinafter referred to as the 'Lessee'.</w:t>
      </w:r>
    </w:p>
    <w:p/>
    <w:p>
      <w:r>
        <w:t>This Deed is governed by the laws of Rajasthan.</w:t>
      </w:r>
    </w:p>
    <w:p/>
    <w:p>
      <w:r>
        <w:t>WHEREAS the Lessor is the absolute owner of the land bearing Survey No. 165/B, admeasuring 9095 sq. ft.,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20 years from the date of execution hereof.</w:t>
      </w:r>
    </w:p>
    <w:p/>
    <w:p>
      <w:r>
        <w:t>2. LEASE PREMIUM</w:t>
      </w:r>
    </w:p>
    <w:p>
      <w:r>
        <w:t>An upfront lease premium amounting to ₹1,710,000 shall be payable by the Lessee prior to handover of possession of the land.</w:t>
      </w:r>
    </w:p>
    <w:p/>
    <w:p>
      <w:r>
        <w:t>3. ANNUAL LEASE RENT</w:t>
      </w:r>
    </w:p>
    <w:p>
      <w:r>
        <w:t>In addition to the lease premium, the Lessee shall pay an annual lease rent of ₹74,500 payable on or before May each year.</w:t>
      </w:r>
    </w:p>
    <w:p/>
    <w:p>
      <w:r>
        <w:t>4. PERMITTED USE</w:t>
      </w:r>
    </w:p>
    <w:p>
      <w:r>
        <w:t>The land hereby leased shall be utilised exclusively for construction of a warehouse facility; any change in use shall require the Lessor's written approval.</w:t>
      </w:r>
    </w:p>
    <w:p/>
    <w:p>
      <w:r>
        <w:t>5. ENCUMBRANCE DECLARATION</w:t>
      </w:r>
    </w:p>
    <w:p>
      <w:r>
        <w:t>The Lessor hereby declares that the said land bearing Survey No. 165/B is free from all encumbrances, charges, and liens.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This Agreement shall be governed by the laws of India, and courts at Jaipur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